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481525" w14:textId="5436B202" w:rsidR="00BC7BD4" w:rsidRPr="00C821D9" w:rsidRDefault="00BC7BD4" w:rsidP="00BC7BD4">
      <w:pPr>
        <w:pStyle w:val="Header"/>
        <w:tabs>
          <w:tab w:val="right" w:pos="9639"/>
        </w:tabs>
        <w:rPr>
          <w:bCs/>
          <w:noProof w:val="0"/>
          <w:sz w:val="24"/>
          <w:lang w:val="en-GB"/>
        </w:rPr>
      </w:pPr>
      <w:bookmarkStart w:id="0" w:name="OLE_LINK5"/>
      <w:bookmarkStart w:id="1" w:name="OLE_LINK6"/>
      <w:r w:rsidRPr="00BC7BD4">
        <w:rPr>
          <w:bCs/>
          <w:noProof w:val="0"/>
          <w:sz w:val="24"/>
        </w:rPr>
        <w:t xml:space="preserve">3GPP TSG-RAN WG1 Meeting </w:t>
      </w:r>
      <w:r w:rsidR="009B06A2">
        <w:rPr>
          <w:bCs/>
          <w:noProof w:val="0"/>
          <w:sz w:val="24"/>
        </w:rPr>
        <w:t>NR#</w:t>
      </w:r>
      <w:r w:rsidR="00D37487">
        <w:rPr>
          <w:bCs/>
          <w:noProof w:val="0"/>
          <w:sz w:val="24"/>
        </w:rPr>
        <w:t>9</w:t>
      </w:r>
      <w:r w:rsidR="00A4350E">
        <w:rPr>
          <w:bCs/>
          <w:noProof w:val="0"/>
          <w:sz w:val="24"/>
        </w:rPr>
        <w:t>1</w:t>
      </w:r>
      <w:r w:rsidRPr="00BC7BD4">
        <w:rPr>
          <w:bCs/>
          <w:noProof w:val="0"/>
          <w:sz w:val="24"/>
        </w:rPr>
        <w:t xml:space="preserve"> </w:t>
      </w:r>
      <w:r>
        <w:rPr>
          <w:bCs/>
          <w:noProof w:val="0"/>
          <w:sz w:val="24"/>
        </w:rPr>
        <w:tab/>
      </w:r>
      <w:r w:rsidR="00EC58CC" w:rsidRPr="00EC58CC">
        <w:rPr>
          <w:bCs/>
          <w:noProof w:val="0"/>
          <w:sz w:val="24"/>
        </w:rPr>
        <w:t>R1-1720512</w:t>
      </w:r>
    </w:p>
    <w:p w14:paraId="06196B30" w14:textId="3C1F522E" w:rsidR="009B06A2" w:rsidRDefault="00A4350E" w:rsidP="00BC7BD4">
      <w:pPr>
        <w:pStyle w:val="Header"/>
        <w:tabs>
          <w:tab w:val="left" w:pos="1985"/>
          <w:tab w:val="right" w:pos="9639"/>
        </w:tabs>
        <w:spacing w:line="360" w:lineRule="auto"/>
        <w:rPr>
          <w:bCs/>
          <w:noProof w:val="0"/>
          <w:sz w:val="24"/>
        </w:rPr>
      </w:pPr>
      <w:r>
        <w:rPr>
          <w:bCs/>
          <w:noProof w:val="0"/>
          <w:sz w:val="24"/>
        </w:rPr>
        <w:t>Reno</w:t>
      </w:r>
      <w:r w:rsidR="009B06A2" w:rsidRPr="009B06A2">
        <w:rPr>
          <w:bCs/>
          <w:noProof w:val="0"/>
          <w:sz w:val="24"/>
        </w:rPr>
        <w:t xml:space="preserve">, </w:t>
      </w:r>
      <w:r>
        <w:rPr>
          <w:bCs/>
          <w:noProof w:val="0"/>
          <w:sz w:val="24"/>
        </w:rPr>
        <w:t>Nevada</w:t>
      </w:r>
      <w:r w:rsidR="009B06A2" w:rsidRPr="009B06A2">
        <w:rPr>
          <w:bCs/>
          <w:noProof w:val="0"/>
          <w:sz w:val="24"/>
        </w:rPr>
        <w:t xml:space="preserve">, </w:t>
      </w:r>
      <w:r>
        <w:rPr>
          <w:bCs/>
          <w:noProof w:val="0"/>
          <w:sz w:val="24"/>
        </w:rPr>
        <w:t>27</w:t>
      </w:r>
      <w:r w:rsidR="009B06A2" w:rsidRPr="00796791">
        <w:rPr>
          <w:bCs/>
          <w:noProof w:val="0"/>
          <w:sz w:val="24"/>
          <w:vertAlign w:val="superscript"/>
        </w:rPr>
        <w:t>th</w:t>
      </w:r>
      <w:r w:rsidR="00796791">
        <w:rPr>
          <w:bCs/>
          <w:noProof w:val="0"/>
          <w:sz w:val="24"/>
        </w:rPr>
        <w:t xml:space="preserve"> </w:t>
      </w:r>
      <w:r>
        <w:rPr>
          <w:bCs/>
          <w:noProof w:val="0"/>
          <w:sz w:val="24"/>
        </w:rPr>
        <w:t xml:space="preserve">Nov </w:t>
      </w:r>
      <w:r w:rsidR="009B06A2" w:rsidRPr="009B06A2">
        <w:rPr>
          <w:bCs/>
          <w:noProof w:val="0"/>
          <w:sz w:val="24"/>
        </w:rPr>
        <w:t>-</w:t>
      </w:r>
      <w:r w:rsidR="0027622B">
        <w:rPr>
          <w:bCs/>
          <w:noProof w:val="0"/>
          <w:sz w:val="24"/>
        </w:rPr>
        <w:t xml:space="preserve"> </w:t>
      </w:r>
      <w:r>
        <w:rPr>
          <w:bCs/>
          <w:noProof w:val="0"/>
          <w:sz w:val="24"/>
        </w:rPr>
        <w:t>1</w:t>
      </w:r>
      <w:r>
        <w:rPr>
          <w:bCs/>
          <w:noProof w:val="0"/>
          <w:sz w:val="24"/>
          <w:vertAlign w:val="superscript"/>
        </w:rPr>
        <w:t>st</w:t>
      </w:r>
      <w:r w:rsidR="00796791">
        <w:rPr>
          <w:bCs/>
          <w:noProof w:val="0"/>
          <w:sz w:val="24"/>
        </w:rPr>
        <w:t xml:space="preserve"> </w:t>
      </w:r>
      <w:r>
        <w:rPr>
          <w:bCs/>
          <w:noProof w:val="0"/>
          <w:sz w:val="24"/>
        </w:rPr>
        <w:t>Dec</w:t>
      </w:r>
      <w:r w:rsidR="009B06A2">
        <w:rPr>
          <w:bCs/>
          <w:noProof w:val="0"/>
          <w:sz w:val="24"/>
        </w:rPr>
        <w:t xml:space="preserve"> </w:t>
      </w:r>
      <w:r w:rsidR="009B06A2" w:rsidRPr="009B06A2">
        <w:rPr>
          <w:bCs/>
          <w:noProof w:val="0"/>
          <w:sz w:val="24"/>
        </w:rPr>
        <w:t>2017</w:t>
      </w:r>
    </w:p>
    <w:p w14:paraId="035E9A27" w14:textId="1576B564" w:rsidR="00BC7BD4" w:rsidRPr="00BC7BD4" w:rsidRDefault="00BC7BD4" w:rsidP="00BC7BD4">
      <w:pPr>
        <w:pStyle w:val="Header"/>
        <w:tabs>
          <w:tab w:val="left" w:pos="1985"/>
          <w:tab w:val="right" w:pos="9639"/>
        </w:tabs>
        <w:spacing w:line="360" w:lineRule="auto"/>
        <w:rPr>
          <w:bCs/>
          <w:noProof w:val="0"/>
          <w:sz w:val="24"/>
        </w:rPr>
      </w:pPr>
      <w:r w:rsidRPr="00BC7BD4">
        <w:rPr>
          <w:bCs/>
          <w:noProof w:val="0"/>
          <w:sz w:val="24"/>
        </w:rPr>
        <w:t>Source:</w:t>
      </w:r>
      <w:r>
        <w:rPr>
          <w:bCs/>
          <w:noProof w:val="0"/>
          <w:sz w:val="24"/>
        </w:rPr>
        <w:tab/>
      </w:r>
      <w:r w:rsidRPr="00BC7BD4">
        <w:rPr>
          <w:bCs/>
          <w:noProof w:val="0"/>
          <w:sz w:val="24"/>
        </w:rPr>
        <w:t xml:space="preserve">Nokia, </w:t>
      </w:r>
      <w:r w:rsidR="00170154">
        <w:rPr>
          <w:bCs/>
          <w:noProof w:val="0"/>
          <w:sz w:val="24"/>
        </w:rPr>
        <w:t xml:space="preserve">Nokia </w:t>
      </w:r>
      <w:r w:rsidRPr="00BC7BD4">
        <w:rPr>
          <w:bCs/>
          <w:noProof w:val="0"/>
          <w:sz w:val="24"/>
        </w:rPr>
        <w:t>Shanghai Bell</w:t>
      </w:r>
    </w:p>
    <w:p w14:paraId="5F4C70D4" w14:textId="6A4AB0A5" w:rsidR="00BC7BD4" w:rsidRPr="00BC7BD4" w:rsidRDefault="00BC7BD4" w:rsidP="00403013">
      <w:pPr>
        <w:pStyle w:val="Header"/>
        <w:tabs>
          <w:tab w:val="left" w:pos="1985"/>
          <w:tab w:val="right" w:pos="9639"/>
        </w:tabs>
        <w:spacing w:line="360" w:lineRule="auto"/>
        <w:ind w:left="852" w:hanging="852"/>
        <w:rPr>
          <w:bCs/>
          <w:noProof w:val="0"/>
          <w:sz w:val="24"/>
        </w:rPr>
      </w:pPr>
      <w:r w:rsidRPr="00BC7BD4">
        <w:rPr>
          <w:bCs/>
          <w:noProof w:val="0"/>
          <w:sz w:val="24"/>
        </w:rPr>
        <w:t xml:space="preserve">Title: </w:t>
      </w:r>
      <w:r>
        <w:rPr>
          <w:bCs/>
          <w:noProof w:val="0"/>
          <w:sz w:val="24"/>
        </w:rPr>
        <w:tab/>
      </w:r>
      <w:r w:rsidR="00CD5ED3">
        <w:rPr>
          <w:bCs/>
          <w:noProof w:val="0"/>
          <w:sz w:val="24"/>
        </w:rPr>
        <w:tab/>
      </w:r>
      <w:r w:rsidR="00E11538">
        <w:rPr>
          <w:bCs/>
          <w:noProof w:val="0"/>
          <w:sz w:val="24"/>
        </w:rPr>
        <w:t xml:space="preserve">On </w:t>
      </w:r>
      <w:r w:rsidR="001600F0">
        <w:rPr>
          <w:bCs/>
          <w:noProof w:val="0"/>
          <w:sz w:val="24"/>
        </w:rPr>
        <w:t xml:space="preserve">remaining aspects of NR CA/DC </w:t>
      </w:r>
    </w:p>
    <w:bookmarkEnd w:id="0"/>
    <w:bookmarkEnd w:id="1"/>
    <w:p w14:paraId="12916ABB" w14:textId="1480834E" w:rsidR="00787640" w:rsidRPr="00C23119" w:rsidRDefault="00BC7BD4" w:rsidP="001600F0">
      <w:pPr>
        <w:pStyle w:val="CRCoverPage"/>
        <w:tabs>
          <w:tab w:val="left" w:pos="1985"/>
          <w:tab w:val="left" w:pos="3012"/>
        </w:tabs>
        <w:spacing w:line="360" w:lineRule="auto"/>
        <w:rPr>
          <w:rFonts w:cs="Arial"/>
          <w:b/>
          <w:bCs/>
          <w:sz w:val="24"/>
          <w:lang w:val="en-US" w:eastAsia="ja-JP"/>
        </w:rPr>
      </w:pPr>
      <w:r>
        <w:rPr>
          <w:rFonts w:cs="Arial"/>
          <w:b/>
          <w:bCs/>
          <w:sz w:val="24"/>
          <w:lang w:val="en-US"/>
        </w:rPr>
        <w:t>Agenda item:</w:t>
      </w:r>
      <w:r>
        <w:rPr>
          <w:rFonts w:cs="Arial"/>
          <w:b/>
          <w:bCs/>
          <w:sz w:val="24"/>
          <w:lang w:val="en-US"/>
        </w:rPr>
        <w:tab/>
      </w:r>
      <w:r w:rsidR="0030247D">
        <w:rPr>
          <w:rFonts w:cs="Arial"/>
          <w:b/>
          <w:bCs/>
          <w:sz w:val="24"/>
          <w:lang w:val="en-US"/>
        </w:rPr>
        <w:t>7</w:t>
      </w:r>
      <w:r w:rsidR="00B52300">
        <w:rPr>
          <w:rFonts w:cs="Arial"/>
          <w:b/>
          <w:bCs/>
          <w:sz w:val="24"/>
          <w:lang w:val="en-US"/>
        </w:rPr>
        <w:t>.</w:t>
      </w:r>
      <w:r w:rsidR="00C722CB" w:rsidRPr="00C722CB">
        <w:rPr>
          <w:rFonts w:cs="Arial"/>
          <w:b/>
          <w:bCs/>
          <w:sz w:val="24"/>
          <w:lang w:val="en-US"/>
        </w:rPr>
        <w:t>3.4</w:t>
      </w:r>
      <w:r w:rsidR="0030247D">
        <w:rPr>
          <w:rFonts w:cs="Arial"/>
          <w:b/>
          <w:bCs/>
          <w:sz w:val="24"/>
          <w:lang w:val="en-US"/>
        </w:rPr>
        <w:t>.2</w:t>
      </w:r>
      <w:r w:rsidR="001600F0">
        <w:rPr>
          <w:rFonts w:cs="Arial"/>
          <w:b/>
          <w:bCs/>
          <w:sz w:val="24"/>
          <w:lang w:val="en-US"/>
        </w:rPr>
        <w:tab/>
      </w:r>
    </w:p>
    <w:p w14:paraId="6FB8491E" w14:textId="77777777" w:rsidR="0034111C" w:rsidRPr="00517466" w:rsidRDefault="00787640" w:rsidP="00BC7BD4">
      <w:pPr>
        <w:tabs>
          <w:tab w:val="left" w:pos="1985"/>
        </w:tabs>
        <w:spacing w:line="360" w:lineRule="auto"/>
        <w:rPr>
          <w:rFonts w:ascii="Arial" w:hAnsi="Arial" w:cs="Arial"/>
          <w:b/>
          <w:bCs/>
          <w:sz w:val="24"/>
        </w:rPr>
      </w:pPr>
      <w:r w:rsidRPr="00517466">
        <w:rPr>
          <w:rFonts w:ascii="Arial" w:hAnsi="Arial" w:cs="Arial"/>
          <w:b/>
          <w:bCs/>
          <w:sz w:val="24"/>
        </w:rPr>
        <w:t>Document for:</w:t>
      </w:r>
      <w:r w:rsidRPr="00517466">
        <w:rPr>
          <w:rFonts w:ascii="Arial" w:hAnsi="Arial" w:cs="Arial"/>
          <w:b/>
          <w:bCs/>
          <w:sz w:val="24"/>
        </w:rPr>
        <w:tab/>
      </w:r>
      <w:r w:rsidRPr="00517466">
        <w:rPr>
          <w:rFonts w:ascii="Arial" w:hAnsi="Arial" w:cs="Arial"/>
          <w:b/>
          <w:bCs/>
          <w:sz w:val="24"/>
        </w:rPr>
        <w:tab/>
        <w:t>Discussion and Decision</w:t>
      </w:r>
    </w:p>
    <w:p w14:paraId="0BDA0527" w14:textId="77777777" w:rsidR="0034111C" w:rsidRPr="00C23119" w:rsidRDefault="0034111C">
      <w:pPr>
        <w:pStyle w:val="Heading1"/>
        <w:rPr>
          <w:lang w:val="en-US"/>
        </w:rPr>
      </w:pPr>
      <w:r w:rsidRPr="00C23119">
        <w:rPr>
          <w:lang w:val="en-US"/>
        </w:rPr>
        <w:t>1</w:t>
      </w:r>
      <w:r w:rsidRPr="00C23119">
        <w:rPr>
          <w:lang w:val="en-US"/>
        </w:rPr>
        <w:tab/>
      </w:r>
      <w:r w:rsidR="00EE7FA7" w:rsidRPr="00C23119">
        <w:rPr>
          <w:lang w:val="en-US"/>
        </w:rPr>
        <w:t>Introduction</w:t>
      </w:r>
    </w:p>
    <w:p w14:paraId="3ECC41D6" w14:textId="42F38151" w:rsidR="00747022" w:rsidRPr="00517466" w:rsidRDefault="00D37487" w:rsidP="009F2BEB">
      <w:pPr>
        <w:spacing w:before="120" w:after="120"/>
        <w:jc w:val="both"/>
        <w:rPr>
          <w:rFonts w:ascii="Times New Roman"/>
        </w:rPr>
      </w:pPr>
      <w:r w:rsidRPr="00517466">
        <w:rPr>
          <w:rFonts w:ascii="Times New Roman"/>
        </w:rPr>
        <w:t>In RAN1 NRAH#3</w:t>
      </w:r>
      <w:r w:rsidR="00EC58CC">
        <w:rPr>
          <w:rFonts w:ascii="Times New Roman"/>
        </w:rPr>
        <w:t xml:space="preserve"> and RAN1#90b</w:t>
      </w:r>
      <w:r w:rsidR="005C65DC" w:rsidRPr="00517466">
        <w:rPr>
          <w:rFonts w:ascii="Times New Roman"/>
        </w:rPr>
        <w:t xml:space="preserve"> the following agreements </w:t>
      </w:r>
      <w:r w:rsidR="00310A22">
        <w:rPr>
          <w:rFonts w:ascii="Times New Roman"/>
        </w:rPr>
        <w:t>related</w:t>
      </w:r>
      <w:r w:rsidR="005C65DC" w:rsidRPr="00517466">
        <w:rPr>
          <w:rFonts w:ascii="Times New Roman"/>
        </w:rPr>
        <w:t xml:space="preserve"> to NR CA were </w:t>
      </w:r>
      <w:r w:rsidR="00565A2B">
        <w:rPr>
          <w:rFonts w:ascii="Times New Roman"/>
        </w:rPr>
        <w:t>made</w:t>
      </w:r>
      <w:r w:rsidR="005C65DC" w:rsidRPr="00517466">
        <w:rPr>
          <w:rFonts w:ascii="Times New Roman"/>
        </w:rPr>
        <w:t>:</w:t>
      </w:r>
    </w:p>
    <w:p w14:paraId="40209A12" w14:textId="77777777" w:rsidR="00D37487" w:rsidRPr="00C83B71" w:rsidRDefault="00D37487" w:rsidP="00D37487">
      <w:pPr>
        <w:tabs>
          <w:tab w:val="left" w:pos="1440"/>
        </w:tabs>
        <w:spacing w:after="0" w:line="240" w:lineRule="auto"/>
        <w:textAlignment w:val="baseline"/>
        <w:rPr>
          <w:rFonts w:ascii="Times New Roman" w:eastAsia="Times New Roman" w:hAnsi="Times New Roman" w:cs="Times New Roman"/>
          <w:i/>
          <w:sz w:val="20"/>
          <w:szCs w:val="20"/>
        </w:rPr>
      </w:pPr>
      <w:r w:rsidRPr="00C83B71">
        <w:rPr>
          <w:rFonts w:ascii="Times" w:eastAsia="Batang" w:hAnsi="Times" w:cs="Times New Roman"/>
          <w:i/>
          <w:kern w:val="24"/>
          <w:sz w:val="20"/>
          <w:szCs w:val="20"/>
          <w:highlight w:val="green"/>
          <w:lang w:val="en-GB"/>
        </w:rPr>
        <w:t>Agreements</w:t>
      </w:r>
      <w:r w:rsidRPr="00C83B71">
        <w:rPr>
          <w:rFonts w:ascii="Times" w:eastAsia="Batang" w:hAnsi="Times" w:cs="Times New Roman"/>
          <w:i/>
          <w:kern w:val="24"/>
          <w:sz w:val="20"/>
          <w:szCs w:val="20"/>
          <w:lang w:val="en-GB"/>
        </w:rPr>
        <w:t>:</w:t>
      </w:r>
    </w:p>
    <w:p w14:paraId="3DC36AF9" w14:textId="77777777" w:rsidR="00D37487" w:rsidRPr="00EC58CC" w:rsidRDefault="00D37487" w:rsidP="00D37487">
      <w:pPr>
        <w:numPr>
          <w:ilvl w:val="0"/>
          <w:numId w:val="28"/>
        </w:numPr>
        <w:tabs>
          <w:tab w:val="left" w:pos="720"/>
          <w:tab w:val="left" w:pos="1440"/>
        </w:tabs>
        <w:spacing w:after="0" w:line="240" w:lineRule="auto"/>
        <w:ind w:left="1267"/>
        <w:contextualSpacing/>
        <w:textAlignment w:val="baseline"/>
        <w:rPr>
          <w:rFonts w:ascii="Times New Roman" w:eastAsia="Times New Roman" w:hAnsi="Times New Roman" w:cs="Times New Roman"/>
          <w:i/>
          <w:sz w:val="20"/>
          <w:szCs w:val="20"/>
        </w:rPr>
      </w:pPr>
      <w:r w:rsidRPr="00C83B71">
        <w:rPr>
          <w:rFonts w:ascii="Times" w:eastAsia="Batang" w:hAnsi="Times" w:cs="Times New Roman"/>
          <w:i/>
          <w:kern w:val="24"/>
          <w:sz w:val="20"/>
          <w:szCs w:val="20"/>
        </w:rPr>
        <w:t xml:space="preserve">Maximum </w:t>
      </w:r>
      <w:r w:rsidRPr="00EC58CC">
        <w:rPr>
          <w:rFonts w:ascii="Times" w:eastAsia="Batang" w:hAnsi="Times" w:cs="Times New Roman"/>
          <w:i/>
          <w:kern w:val="24"/>
          <w:sz w:val="20"/>
          <w:szCs w:val="20"/>
        </w:rPr>
        <w:t>number of HARQ processes for unicast PDSCH is configured per cell for a UE</w:t>
      </w:r>
    </w:p>
    <w:p w14:paraId="0CEBB969" w14:textId="77777777" w:rsidR="00D37487" w:rsidRPr="00EC58CC" w:rsidRDefault="00D37487" w:rsidP="00D37487">
      <w:pPr>
        <w:numPr>
          <w:ilvl w:val="1"/>
          <w:numId w:val="28"/>
        </w:numPr>
        <w:tabs>
          <w:tab w:val="left" w:pos="720"/>
          <w:tab w:val="left" w:pos="1440"/>
        </w:tabs>
        <w:spacing w:after="0" w:line="240" w:lineRule="auto"/>
        <w:ind w:left="2606"/>
        <w:contextualSpacing/>
        <w:textAlignment w:val="baseline"/>
        <w:rPr>
          <w:rFonts w:ascii="Times New Roman" w:eastAsia="Times New Roman" w:hAnsi="Times New Roman" w:cs="Times New Roman"/>
          <w:i/>
          <w:sz w:val="20"/>
          <w:szCs w:val="20"/>
        </w:rPr>
      </w:pPr>
      <w:r w:rsidRPr="00EC58CC">
        <w:rPr>
          <w:rFonts w:ascii="Times" w:eastAsia="Batang" w:hAnsi="Times" w:cs="Times New Roman"/>
          <w:i/>
          <w:kern w:val="24"/>
          <w:sz w:val="20"/>
          <w:szCs w:val="20"/>
        </w:rPr>
        <w:t>FFS impact on DCI design</w:t>
      </w:r>
    </w:p>
    <w:p w14:paraId="63E95369" w14:textId="7B035CFB" w:rsidR="00D37487" w:rsidRPr="00EC58CC" w:rsidRDefault="00D37487" w:rsidP="00D37487">
      <w:pPr>
        <w:tabs>
          <w:tab w:val="left" w:pos="1440"/>
        </w:tabs>
        <w:spacing w:after="0" w:line="240" w:lineRule="auto"/>
        <w:textAlignment w:val="baseline"/>
        <w:rPr>
          <w:rFonts w:ascii="Times New Roman" w:eastAsia="Times New Roman" w:hAnsi="Times New Roman" w:cs="Times New Roman"/>
          <w:i/>
          <w:sz w:val="20"/>
          <w:szCs w:val="20"/>
        </w:rPr>
      </w:pPr>
      <w:r w:rsidRPr="00EC58CC">
        <w:rPr>
          <w:rFonts w:ascii="Times" w:eastAsia="Batang" w:hAnsi="Times" w:cs="Times New Roman"/>
          <w:i/>
          <w:kern w:val="24"/>
          <w:sz w:val="20"/>
          <w:szCs w:val="20"/>
          <w:lang w:val="en-GB"/>
        </w:rPr>
        <w:t>Agreements:</w:t>
      </w:r>
    </w:p>
    <w:p w14:paraId="0931CC93" w14:textId="77777777" w:rsidR="00D37487" w:rsidRPr="00EC58CC" w:rsidRDefault="00D37487" w:rsidP="00D37487">
      <w:pPr>
        <w:numPr>
          <w:ilvl w:val="0"/>
          <w:numId w:val="29"/>
        </w:numPr>
        <w:tabs>
          <w:tab w:val="left" w:pos="720"/>
          <w:tab w:val="left" w:pos="1440"/>
        </w:tabs>
        <w:spacing w:after="0" w:line="240" w:lineRule="auto"/>
        <w:ind w:left="1267"/>
        <w:contextualSpacing/>
        <w:textAlignment w:val="baseline"/>
        <w:rPr>
          <w:rFonts w:ascii="Times New Roman" w:eastAsia="Times New Roman" w:hAnsi="Times New Roman" w:cs="Times New Roman"/>
          <w:i/>
          <w:sz w:val="20"/>
          <w:szCs w:val="20"/>
        </w:rPr>
      </w:pPr>
      <w:r w:rsidRPr="00EC58CC">
        <w:rPr>
          <w:rFonts w:ascii="Times" w:eastAsia="Batang" w:hAnsi="Times" w:cs="Times New Roman"/>
          <w:i/>
          <w:kern w:val="24"/>
          <w:sz w:val="20"/>
          <w:szCs w:val="20"/>
          <w:lang w:val="en-GB"/>
        </w:rPr>
        <w:t>For NR CA:</w:t>
      </w:r>
    </w:p>
    <w:p w14:paraId="5681C651" w14:textId="77777777" w:rsidR="00D37487" w:rsidRPr="00EC58CC" w:rsidRDefault="00D37487" w:rsidP="00D37487">
      <w:pPr>
        <w:numPr>
          <w:ilvl w:val="1"/>
          <w:numId w:val="29"/>
        </w:numPr>
        <w:tabs>
          <w:tab w:val="left" w:pos="720"/>
          <w:tab w:val="left" w:pos="1440"/>
        </w:tabs>
        <w:spacing w:after="0" w:line="240" w:lineRule="auto"/>
        <w:ind w:left="2606"/>
        <w:contextualSpacing/>
        <w:textAlignment w:val="baseline"/>
        <w:rPr>
          <w:rFonts w:ascii="Times New Roman" w:eastAsia="Times New Roman" w:hAnsi="Times New Roman" w:cs="Times New Roman"/>
          <w:i/>
          <w:sz w:val="20"/>
          <w:szCs w:val="20"/>
        </w:rPr>
      </w:pPr>
      <w:r w:rsidRPr="00EC58CC">
        <w:rPr>
          <w:rFonts w:ascii="Times" w:eastAsia="Batang" w:hAnsi="Times" w:cs="Times New Roman"/>
          <w:i/>
          <w:kern w:val="24"/>
          <w:sz w:val="20"/>
          <w:szCs w:val="20"/>
          <w:lang w:val="en-GB"/>
        </w:rPr>
        <w:t>If CIF is present in DCI, the bitwidth is fixed at 3 bit</w:t>
      </w:r>
    </w:p>
    <w:p w14:paraId="4BA203FE" w14:textId="77777777" w:rsidR="00D37487" w:rsidRPr="00EC58CC" w:rsidRDefault="00D37487" w:rsidP="00D37487">
      <w:pPr>
        <w:numPr>
          <w:ilvl w:val="2"/>
          <w:numId w:val="29"/>
        </w:numPr>
        <w:tabs>
          <w:tab w:val="left" w:pos="720"/>
          <w:tab w:val="left" w:pos="1440"/>
        </w:tabs>
        <w:spacing w:after="0" w:line="240" w:lineRule="auto"/>
        <w:ind w:left="3960"/>
        <w:contextualSpacing/>
        <w:textAlignment w:val="baseline"/>
        <w:rPr>
          <w:rFonts w:ascii="Times New Roman" w:eastAsia="Times New Roman" w:hAnsi="Times New Roman" w:cs="Times New Roman"/>
          <w:i/>
          <w:sz w:val="20"/>
          <w:szCs w:val="20"/>
        </w:rPr>
      </w:pPr>
      <w:r w:rsidRPr="00EC58CC">
        <w:rPr>
          <w:rFonts w:ascii="Times" w:eastAsia="Batang" w:hAnsi="Times" w:cs="Times New Roman"/>
          <w:i/>
          <w:kern w:val="24"/>
          <w:sz w:val="20"/>
          <w:szCs w:val="20"/>
          <w:lang w:val="en-GB"/>
        </w:rPr>
        <w:t>Note: BWP index (if available) is always a separate information field</w:t>
      </w:r>
    </w:p>
    <w:p w14:paraId="217FF6B3" w14:textId="77777777" w:rsidR="00D37487" w:rsidRPr="00EC58CC" w:rsidRDefault="00D37487" w:rsidP="00D37487">
      <w:pPr>
        <w:numPr>
          <w:ilvl w:val="2"/>
          <w:numId w:val="29"/>
        </w:numPr>
        <w:tabs>
          <w:tab w:val="left" w:pos="720"/>
          <w:tab w:val="left" w:pos="1440"/>
        </w:tabs>
        <w:spacing w:after="0" w:line="240" w:lineRule="auto"/>
        <w:ind w:left="3960"/>
        <w:contextualSpacing/>
        <w:textAlignment w:val="baseline"/>
        <w:rPr>
          <w:rFonts w:ascii="Times New Roman" w:eastAsia="Times New Roman" w:hAnsi="Times New Roman" w:cs="Times New Roman"/>
          <w:i/>
          <w:sz w:val="20"/>
          <w:szCs w:val="20"/>
        </w:rPr>
      </w:pPr>
      <w:r w:rsidRPr="00EC58CC">
        <w:rPr>
          <w:rFonts w:ascii="Times" w:eastAsia="Batang" w:hAnsi="Times" w:cs="Times New Roman"/>
          <w:i/>
          <w:kern w:val="24"/>
          <w:sz w:val="20"/>
          <w:szCs w:val="20"/>
          <w:lang w:val="en-GB"/>
        </w:rPr>
        <w:t>FFS detailed conditions for CIF presence</w:t>
      </w:r>
    </w:p>
    <w:p w14:paraId="3337614A" w14:textId="77777777" w:rsidR="00D37487" w:rsidRPr="00C83B71" w:rsidRDefault="00D37487" w:rsidP="00D37487">
      <w:pPr>
        <w:tabs>
          <w:tab w:val="left" w:pos="720"/>
          <w:tab w:val="left" w:pos="1440"/>
        </w:tabs>
        <w:spacing w:after="0" w:line="240" w:lineRule="auto"/>
        <w:textAlignment w:val="baseline"/>
        <w:rPr>
          <w:rFonts w:ascii="Times New Roman" w:eastAsia="Times New Roman" w:hAnsi="Times New Roman" w:cs="Times New Roman"/>
          <w:i/>
          <w:sz w:val="20"/>
          <w:szCs w:val="20"/>
        </w:rPr>
      </w:pPr>
      <w:r w:rsidRPr="00C83B71">
        <w:rPr>
          <w:rFonts w:ascii="Times" w:eastAsia="Batang" w:hAnsi="Times" w:cs="Times New Roman"/>
          <w:i/>
          <w:kern w:val="24"/>
          <w:sz w:val="20"/>
          <w:szCs w:val="20"/>
          <w:lang w:val="en-GB"/>
        </w:rPr>
        <w:t> </w:t>
      </w:r>
    </w:p>
    <w:p w14:paraId="6E9C2FBE" w14:textId="77777777" w:rsidR="00D37487" w:rsidRPr="00C83B71" w:rsidRDefault="00D37487" w:rsidP="00D37487">
      <w:pPr>
        <w:tabs>
          <w:tab w:val="left" w:pos="720"/>
          <w:tab w:val="left" w:pos="1440"/>
        </w:tabs>
        <w:spacing w:after="0" w:line="240" w:lineRule="auto"/>
        <w:textAlignment w:val="baseline"/>
        <w:rPr>
          <w:rFonts w:ascii="Times New Roman" w:eastAsia="Times New Roman" w:hAnsi="Times New Roman" w:cs="Times New Roman"/>
          <w:i/>
          <w:sz w:val="20"/>
          <w:szCs w:val="20"/>
        </w:rPr>
      </w:pPr>
      <w:r w:rsidRPr="00C83B71">
        <w:rPr>
          <w:rFonts w:ascii="Times" w:eastAsia="Batang" w:hAnsi="Times" w:cs="Times New Roman"/>
          <w:i/>
          <w:kern w:val="24"/>
          <w:sz w:val="20"/>
          <w:szCs w:val="20"/>
          <w:highlight w:val="green"/>
          <w:lang w:val="en-GB"/>
        </w:rPr>
        <w:t>Agreements:</w:t>
      </w:r>
    </w:p>
    <w:p w14:paraId="78E08062" w14:textId="77777777" w:rsidR="00D37487" w:rsidRPr="00C83B71" w:rsidRDefault="00D37487" w:rsidP="00D37487">
      <w:pPr>
        <w:numPr>
          <w:ilvl w:val="0"/>
          <w:numId w:val="31"/>
        </w:numPr>
        <w:tabs>
          <w:tab w:val="left" w:pos="720"/>
          <w:tab w:val="left" w:pos="1440"/>
        </w:tabs>
        <w:spacing w:after="0" w:line="240" w:lineRule="auto"/>
        <w:ind w:left="1267"/>
        <w:contextualSpacing/>
        <w:textAlignment w:val="baseline"/>
        <w:rPr>
          <w:rFonts w:ascii="Times New Roman" w:eastAsia="Times New Roman" w:hAnsi="Times New Roman" w:cs="Times New Roman"/>
          <w:i/>
          <w:sz w:val="20"/>
          <w:szCs w:val="20"/>
        </w:rPr>
      </w:pPr>
      <w:r w:rsidRPr="00C83B71">
        <w:rPr>
          <w:rFonts w:ascii="Times" w:eastAsia="Batang" w:hAnsi="Times" w:cs="Times New Roman"/>
          <w:i/>
          <w:kern w:val="24"/>
          <w:sz w:val="20"/>
          <w:szCs w:val="20"/>
          <w:lang w:val="en-GB"/>
        </w:rPr>
        <w:t>UE can be configured to monitor group common CSS for at least pre-emption indication on a Scell</w:t>
      </w:r>
    </w:p>
    <w:p w14:paraId="57AA3340" w14:textId="59F19265" w:rsidR="00D37487" w:rsidRPr="00C83B71" w:rsidRDefault="00D37487" w:rsidP="00D37487">
      <w:pPr>
        <w:numPr>
          <w:ilvl w:val="0"/>
          <w:numId w:val="31"/>
        </w:numPr>
        <w:tabs>
          <w:tab w:val="left" w:pos="720"/>
          <w:tab w:val="left" w:pos="1440"/>
        </w:tabs>
        <w:spacing w:after="0" w:line="240" w:lineRule="auto"/>
        <w:ind w:left="1267"/>
        <w:contextualSpacing/>
        <w:textAlignment w:val="baseline"/>
        <w:rPr>
          <w:rFonts w:ascii="Times New Roman" w:eastAsia="Times New Roman" w:hAnsi="Times New Roman" w:cs="Times New Roman"/>
          <w:i/>
          <w:sz w:val="20"/>
          <w:szCs w:val="20"/>
        </w:rPr>
      </w:pPr>
      <w:r w:rsidRPr="00C83B71">
        <w:rPr>
          <w:rFonts w:ascii="Times" w:eastAsia="Batang" w:hAnsi="Times" w:cs="Times New Roman"/>
          <w:i/>
          <w:kern w:val="24"/>
          <w:sz w:val="20"/>
          <w:szCs w:val="20"/>
          <w:lang w:val="en-GB"/>
        </w:rPr>
        <w:t xml:space="preserve">UE can be configured to monitor SFI in group common PDCCH for a Scell at least on the same Scell,  or on a different cell (as a </w:t>
      </w:r>
      <w:r w:rsidRPr="00C83B71">
        <w:rPr>
          <w:rFonts w:ascii="Times" w:eastAsia="Batang" w:hAnsi="Times" w:cs="Times New Roman"/>
          <w:i/>
          <w:kern w:val="24"/>
          <w:sz w:val="20"/>
          <w:szCs w:val="20"/>
          <w:highlight w:val="darkYellow"/>
          <w:lang w:val="en-GB"/>
        </w:rPr>
        <w:t>working assumption</w:t>
      </w:r>
      <w:r w:rsidRPr="00C83B71">
        <w:rPr>
          <w:rFonts w:ascii="Times" w:eastAsia="Batang" w:hAnsi="Times" w:cs="Times New Roman"/>
          <w:i/>
          <w:kern w:val="24"/>
          <w:sz w:val="20"/>
          <w:szCs w:val="20"/>
          <w:lang w:val="en-GB"/>
        </w:rPr>
        <w:t>)</w:t>
      </w:r>
    </w:p>
    <w:p w14:paraId="238A11EC" w14:textId="02DE4D6D" w:rsidR="0086201A" w:rsidRPr="00C83B71" w:rsidRDefault="0086201A" w:rsidP="0086201A">
      <w:pPr>
        <w:tabs>
          <w:tab w:val="left" w:pos="1440"/>
        </w:tabs>
        <w:spacing w:after="0" w:line="240" w:lineRule="auto"/>
        <w:contextualSpacing/>
        <w:textAlignment w:val="baseline"/>
        <w:rPr>
          <w:rFonts w:ascii="Times" w:eastAsia="Batang" w:hAnsi="Times" w:cs="Times New Roman"/>
          <w:i/>
          <w:kern w:val="24"/>
          <w:sz w:val="20"/>
          <w:szCs w:val="20"/>
          <w:lang w:val="en-GB"/>
        </w:rPr>
      </w:pPr>
    </w:p>
    <w:p w14:paraId="325A138D" w14:textId="77777777" w:rsidR="0086201A" w:rsidRPr="00C83B71" w:rsidRDefault="0086201A" w:rsidP="0086201A">
      <w:pPr>
        <w:tabs>
          <w:tab w:val="left" w:pos="1440"/>
        </w:tabs>
        <w:spacing w:after="0" w:line="240" w:lineRule="auto"/>
        <w:contextualSpacing/>
        <w:textAlignment w:val="baseline"/>
        <w:rPr>
          <w:rFonts w:ascii="Times New Roman" w:eastAsia="Times New Roman" w:hAnsi="Times New Roman" w:cs="Times New Roman"/>
          <w:i/>
          <w:sz w:val="20"/>
          <w:szCs w:val="20"/>
        </w:rPr>
      </w:pPr>
      <w:r w:rsidRPr="00C83B71">
        <w:rPr>
          <w:rFonts w:ascii="Times New Roman" w:eastAsia="Times New Roman" w:hAnsi="Times New Roman" w:cs="Times New Roman"/>
          <w:i/>
          <w:sz w:val="20"/>
          <w:szCs w:val="20"/>
          <w:highlight w:val="green"/>
          <w:lang w:val="en-GB"/>
        </w:rPr>
        <w:t>Agreements:</w:t>
      </w:r>
    </w:p>
    <w:p w14:paraId="44ACDB3E" w14:textId="77777777" w:rsidR="00F36B37" w:rsidRPr="00C83B71" w:rsidRDefault="00E147CF" w:rsidP="0086201A">
      <w:pPr>
        <w:numPr>
          <w:ilvl w:val="0"/>
          <w:numId w:val="36"/>
        </w:numPr>
        <w:tabs>
          <w:tab w:val="left" w:pos="720"/>
          <w:tab w:val="left" w:pos="1440"/>
        </w:tabs>
        <w:spacing w:after="0" w:line="240" w:lineRule="auto"/>
        <w:contextualSpacing/>
        <w:textAlignment w:val="baseline"/>
        <w:rPr>
          <w:rFonts w:ascii="Times New Roman" w:eastAsia="Times New Roman" w:hAnsi="Times New Roman" w:cs="Times New Roman"/>
          <w:i/>
          <w:sz w:val="20"/>
          <w:szCs w:val="20"/>
        </w:rPr>
      </w:pPr>
      <w:r w:rsidRPr="00C83B71">
        <w:rPr>
          <w:rFonts w:ascii="Times New Roman" w:eastAsia="Times New Roman" w:hAnsi="Times New Roman" w:cs="Times New Roman"/>
          <w:i/>
          <w:sz w:val="20"/>
          <w:szCs w:val="20"/>
          <w:lang w:val="en-GB"/>
        </w:rPr>
        <w:t>The following working assumption is confirmed:</w:t>
      </w:r>
    </w:p>
    <w:p w14:paraId="3663BD41" w14:textId="77777777" w:rsidR="00F36B37" w:rsidRPr="00C83B71" w:rsidRDefault="00E147CF" w:rsidP="0086201A">
      <w:pPr>
        <w:numPr>
          <w:ilvl w:val="1"/>
          <w:numId w:val="36"/>
        </w:numPr>
        <w:tabs>
          <w:tab w:val="left" w:pos="720"/>
          <w:tab w:val="left" w:pos="1440"/>
        </w:tabs>
        <w:spacing w:after="0" w:line="240" w:lineRule="auto"/>
        <w:contextualSpacing/>
        <w:textAlignment w:val="baseline"/>
        <w:rPr>
          <w:rFonts w:ascii="Times New Roman" w:eastAsia="Times New Roman" w:hAnsi="Times New Roman" w:cs="Times New Roman"/>
          <w:i/>
          <w:sz w:val="20"/>
          <w:szCs w:val="20"/>
        </w:rPr>
      </w:pPr>
      <w:r w:rsidRPr="00C83B71">
        <w:rPr>
          <w:rFonts w:ascii="Times New Roman" w:eastAsia="Times New Roman" w:hAnsi="Times New Roman" w:cs="Times New Roman"/>
          <w:i/>
          <w:sz w:val="20"/>
          <w:szCs w:val="20"/>
          <w:lang w:val="en-GB"/>
        </w:rPr>
        <w:t>In case of cross-carrier scheduling, UESS search spaces for the scheduling cell and for the scheduled cell(s) are separated by offset(s) if they are in the same CORESET</w:t>
      </w:r>
    </w:p>
    <w:p w14:paraId="2B603763" w14:textId="77777777" w:rsidR="00F36B37" w:rsidRPr="00C83B71" w:rsidRDefault="00E147CF" w:rsidP="0086201A">
      <w:pPr>
        <w:numPr>
          <w:ilvl w:val="2"/>
          <w:numId w:val="36"/>
        </w:numPr>
        <w:tabs>
          <w:tab w:val="left" w:pos="1440"/>
        </w:tabs>
        <w:spacing w:after="0" w:line="240" w:lineRule="auto"/>
        <w:contextualSpacing/>
        <w:textAlignment w:val="baseline"/>
        <w:rPr>
          <w:rFonts w:ascii="Times New Roman" w:eastAsia="Times New Roman" w:hAnsi="Times New Roman" w:cs="Times New Roman"/>
          <w:i/>
          <w:sz w:val="20"/>
          <w:szCs w:val="20"/>
        </w:rPr>
      </w:pPr>
      <w:r w:rsidRPr="00C83B71">
        <w:rPr>
          <w:rFonts w:ascii="Times New Roman" w:eastAsia="Times New Roman" w:hAnsi="Times New Roman" w:cs="Times New Roman"/>
          <w:i/>
          <w:sz w:val="20"/>
          <w:szCs w:val="20"/>
          <w:lang w:val="en-GB"/>
        </w:rPr>
        <w:t>The offset(s) depends on CIF</w:t>
      </w:r>
    </w:p>
    <w:p w14:paraId="2539A376" w14:textId="77777777" w:rsidR="00F36B37" w:rsidRPr="00C83B71" w:rsidRDefault="00E147CF" w:rsidP="0086201A">
      <w:pPr>
        <w:numPr>
          <w:ilvl w:val="2"/>
          <w:numId w:val="36"/>
        </w:numPr>
        <w:tabs>
          <w:tab w:val="left" w:pos="1440"/>
        </w:tabs>
        <w:spacing w:after="0" w:line="240" w:lineRule="auto"/>
        <w:contextualSpacing/>
        <w:textAlignment w:val="baseline"/>
        <w:rPr>
          <w:rFonts w:ascii="Times New Roman" w:eastAsia="Times New Roman" w:hAnsi="Times New Roman" w:cs="Times New Roman"/>
          <w:i/>
          <w:sz w:val="20"/>
          <w:szCs w:val="20"/>
        </w:rPr>
      </w:pPr>
      <w:r w:rsidRPr="00C83B71">
        <w:rPr>
          <w:rFonts w:ascii="Times New Roman" w:eastAsia="Times New Roman" w:hAnsi="Times New Roman" w:cs="Times New Roman"/>
          <w:i/>
          <w:sz w:val="20"/>
          <w:szCs w:val="20"/>
          <w:lang w:val="en-GB"/>
        </w:rPr>
        <w:t>FFS details</w:t>
      </w:r>
    </w:p>
    <w:p w14:paraId="2F40BF2F" w14:textId="77777777" w:rsidR="00F36B37" w:rsidRPr="00C83B71" w:rsidRDefault="00E147CF" w:rsidP="0086201A">
      <w:pPr>
        <w:numPr>
          <w:ilvl w:val="2"/>
          <w:numId w:val="36"/>
        </w:numPr>
        <w:tabs>
          <w:tab w:val="left" w:pos="1440"/>
        </w:tabs>
        <w:spacing w:after="0" w:line="240" w:lineRule="auto"/>
        <w:contextualSpacing/>
        <w:textAlignment w:val="baseline"/>
        <w:rPr>
          <w:rFonts w:ascii="Times New Roman" w:eastAsia="Times New Roman" w:hAnsi="Times New Roman" w:cs="Times New Roman"/>
          <w:i/>
          <w:sz w:val="20"/>
          <w:szCs w:val="20"/>
        </w:rPr>
      </w:pPr>
      <w:r w:rsidRPr="00C83B71">
        <w:rPr>
          <w:rFonts w:ascii="Times New Roman" w:eastAsia="Times New Roman" w:hAnsi="Times New Roman" w:cs="Times New Roman"/>
          <w:i/>
          <w:sz w:val="20"/>
          <w:szCs w:val="20"/>
          <w:lang w:val="en-GB"/>
        </w:rPr>
        <w:t>FFS the case of same DCI size (whether to have shared search space or not)</w:t>
      </w:r>
    </w:p>
    <w:p w14:paraId="61F33554" w14:textId="77777777" w:rsidR="0086201A" w:rsidRPr="00C83B71" w:rsidRDefault="0086201A" w:rsidP="0086201A">
      <w:pPr>
        <w:tabs>
          <w:tab w:val="left" w:pos="1440"/>
        </w:tabs>
        <w:spacing w:after="0" w:line="240" w:lineRule="auto"/>
        <w:contextualSpacing/>
        <w:textAlignment w:val="baseline"/>
        <w:rPr>
          <w:rFonts w:ascii="Times New Roman" w:eastAsia="Times New Roman" w:hAnsi="Times New Roman" w:cs="Times New Roman"/>
          <w:i/>
          <w:sz w:val="20"/>
          <w:szCs w:val="20"/>
        </w:rPr>
      </w:pPr>
      <w:r w:rsidRPr="00C83B71">
        <w:rPr>
          <w:rFonts w:ascii="Times New Roman" w:eastAsia="Times New Roman" w:hAnsi="Times New Roman" w:cs="Times New Roman"/>
          <w:i/>
          <w:sz w:val="20"/>
          <w:szCs w:val="20"/>
          <w:highlight w:val="green"/>
          <w:lang w:val="en-GB"/>
        </w:rPr>
        <w:t>Agreements:</w:t>
      </w:r>
    </w:p>
    <w:p w14:paraId="4A51CDC1" w14:textId="77777777" w:rsidR="00F36B37" w:rsidRPr="00C83B71" w:rsidRDefault="00E147CF" w:rsidP="0086201A">
      <w:pPr>
        <w:numPr>
          <w:ilvl w:val="0"/>
          <w:numId w:val="37"/>
        </w:numPr>
        <w:tabs>
          <w:tab w:val="left" w:pos="720"/>
          <w:tab w:val="left" w:pos="1440"/>
        </w:tabs>
        <w:spacing w:after="0" w:line="240" w:lineRule="auto"/>
        <w:contextualSpacing/>
        <w:textAlignment w:val="baseline"/>
        <w:rPr>
          <w:rFonts w:ascii="Times New Roman" w:eastAsia="Times New Roman" w:hAnsi="Times New Roman" w:cs="Times New Roman"/>
          <w:i/>
          <w:sz w:val="20"/>
          <w:szCs w:val="20"/>
        </w:rPr>
      </w:pPr>
      <w:r w:rsidRPr="00C83B71">
        <w:rPr>
          <w:rFonts w:ascii="Times New Roman" w:eastAsia="Times New Roman" w:hAnsi="Times New Roman" w:cs="Times New Roman"/>
          <w:i/>
          <w:sz w:val="20"/>
          <w:szCs w:val="20"/>
        </w:rPr>
        <w:t>When a UE is configured for cross-carrier DL/UL scheduling, CIF is present in DL/UL scheduling DCIs for both the serving cell under self-scheduling and the serving cells being cross-carrier scheduled</w:t>
      </w:r>
    </w:p>
    <w:p w14:paraId="3F4F30B7" w14:textId="77777777" w:rsidR="00F36B37" w:rsidRPr="00C83B71" w:rsidRDefault="00E147CF" w:rsidP="0086201A">
      <w:pPr>
        <w:numPr>
          <w:ilvl w:val="1"/>
          <w:numId w:val="37"/>
        </w:numPr>
        <w:tabs>
          <w:tab w:val="left" w:pos="1440"/>
        </w:tabs>
        <w:spacing w:after="0" w:line="240" w:lineRule="auto"/>
        <w:contextualSpacing/>
        <w:textAlignment w:val="baseline"/>
        <w:rPr>
          <w:rFonts w:ascii="Times New Roman" w:eastAsia="Times New Roman" w:hAnsi="Times New Roman" w:cs="Times New Roman"/>
          <w:i/>
          <w:sz w:val="20"/>
          <w:szCs w:val="20"/>
        </w:rPr>
      </w:pPr>
      <w:r w:rsidRPr="00C83B71">
        <w:rPr>
          <w:rFonts w:ascii="Times New Roman" w:eastAsia="Times New Roman" w:hAnsi="Times New Roman" w:cs="Times New Roman"/>
          <w:i/>
          <w:sz w:val="20"/>
          <w:szCs w:val="20"/>
        </w:rPr>
        <w:t>FFS whether CIF is present or not in other DCI cases</w:t>
      </w:r>
    </w:p>
    <w:p w14:paraId="254CF50A" w14:textId="77777777" w:rsidR="0086201A" w:rsidRPr="00C83B71" w:rsidRDefault="0086201A" w:rsidP="0086201A">
      <w:pPr>
        <w:tabs>
          <w:tab w:val="left" w:pos="1440"/>
        </w:tabs>
        <w:spacing w:after="0" w:line="240" w:lineRule="auto"/>
        <w:contextualSpacing/>
        <w:textAlignment w:val="baseline"/>
        <w:rPr>
          <w:rFonts w:ascii="Times New Roman" w:eastAsia="Times New Roman" w:hAnsi="Times New Roman" w:cs="Times New Roman"/>
          <w:i/>
          <w:sz w:val="20"/>
          <w:szCs w:val="20"/>
        </w:rPr>
      </w:pPr>
    </w:p>
    <w:p w14:paraId="5653594B" w14:textId="77777777" w:rsidR="00A4350E" w:rsidRPr="00C83B71" w:rsidRDefault="00A4350E" w:rsidP="00A4350E">
      <w:pPr>
        <w:tabs>
          <w:tab w:val="left" w:pos="720"/>
          <w:tab w:val="left" w:pos="1440"/>
        </w:tabs>
        <w:spacing w:after="0" w:line="240" w:lineRule="auto"/>
        <w:contextualSpacing/>
        <w:textAlignment w:val="baseline"/>
        <w:rPr>
          <w:rFonts w:ascii="Times New Roman" w:eastAsia="Times New Roman" w:hAnsi="Times New Roman" w:cs="Times New Roman"/>
          <w:i/>
          <w:sz w:val="20"/>
          <w:szCs w:val="20"/>
        </w:rPr>
      </w:pPr>
      <w:r w:rsidRPr="00C83B71">
        <w:rPr>
          <w:rFonts w:ascii="Times New Roman" w:eastAsia="Times New Roman" w:hAnsi="Times New Roman" w:cs="Times New Roman"/>
          <w:i/>
          <w:sz w:val="20"/>
          <w:szCs w:val="20"/>
          <w:highlight w:val="green"/>
          <w:lang w:val="en-GB"/>
        </w:rPr>
        <w:t>Agreements:</w:t>
      </w:r>
    </w:p>
    <w:p w14:paraId="56956A70" w14:textId="77777777" w:rsidR="00F36B37" w:rsidRPr="00C83B71" w:rsidRDefault="00E147CF" w:rsidP="00A4350E">
      <w:pPr>
        <w:numPr>
          <w:ilvl w:val="0"/>
          <w:numId w:val="38"/>
        </w:numPr>
        <w:tabs>
          <w:tab w:val="left" w:pos="720"/>
          <w:tab w:val="left" w:pos="1440"/>
        </w:tabs>
        <w:spacing w:after="0" w:line="240" w:lineRule="auto"/>
        <w:contextualSpacing/>
        <w:textAlignment w:val="baseline"/>
        <w:rPr>
          <w:rFonts w:ascii="Times New Roman" w:eastAsia="Times New Roman" w:hAnsi="Times New Roman" w:cs="Times New Roman"/>
          <w:i/>
          <w:sz w:val="20"/>
          <w:szCs w:val="20"/>
        </w:rPr>
      </w:pPr>
      <w:r w:rsidRPr="00C83B71">
        <w:rPr>
          <w:rFonts w:ascii="Times New Roman" w:eastAsia="Times New Roman" w:hAnsi="Times New Roman" w:cs="Times New Roman"/>
          <w:i/>
          <w:sz w:val="20"/>
          <w:szCs w:val="20"/>
          <w:lang w:val="en-GB"/>
        </w:rPr>
        <w:t xml:space="preserve"> ‘Semi-static’ HARQ-ACK codebook (per PUCCH group) is at least determined by </w:t>
      </w:r>
    </w:p>
    <w:p w14:paraId="3D211C82" w14:textId="77777777" w:rsidR="00F36B37" w:rsidRPr="00C83B71" w:rsidRDefault="00E147CF" w:rsidP="00A4350E">
      <w:pPr>
        <w:numPr>
          <w:ilvl w:val="1"/>
          <w:numId w:val="38"/>
        </w:numPr>
        <w:tabs>
          <w:tab w:val="left" w:pos="720"/>
          <w:tab w:val="left" w:pos="1440"/>
        </w:tabs>
        <w:spacing w:after="0" w:line="240" w:lineRule="auto"/>
        <w:contextualSpacing/>
        <w:textAlignment w:val="baseline"/>
        <w:rPr>
          <w:rFonts w:ascii="Times New Roman" w:eastAsia="Times New Roman" w:hAnsi="Times New Roman" w:cs="Times New Roman"/>
          <w:i/>
          <w:sz w:val="20"/>
          <w:szCs w:val="20"/>
        </w:rPr>
      </w:pPr>
      <w:r w:rsidRPr="00C83B71">
        <w:rPr>
          <w:rFonts w:ascii="Times New Roman" w:eastAsia="Times New Roman" w:hAnsi="Times New Roman" w:cs="Times New Roman"/>
          <w:i/>
          <w:sz w:val="20"/>
          <w:szCs w:val="20"/>
          <w:lang w:val="en-GB"/>
        </w:rPr>
        <w:t>Configured number of DL Cells</w:t>
      </w:r>
    </w:p>
    <w:p w14:paraId="3A4F8E8E" w14:textId="77777777" w:rsidR="00F36B37" w:rsidRPr="00C83B71" w:rsidRDefault="00E147CF" w:rsidP="00A4350E">
      <w:pPr>
        <w:numPr>
          <w:ilvl w:val="1"/>
          <w:numId w:val="38"/>
        </w:numPr>
        <w:tabs>
          <w:tab w:val="left" w:pos="720"/>
          <w:tab w:val="left" w:pos="1440"/>
        </w:tabs>
        <w:spacing w:after="0" w:line="240" w:lineRule="auto"/>
        <w:contextualSpacing/>
        <w:textAlignment w:val="baseline"/>
        <w:rPr>
          <w:rFonts w:ascii="Times New Roman" w:eastAsia="Times New Roman" w:hAnsi="Times New Roman" w:cs="Times New Roman"/>
          <w:i/>
          <w:sz w:val="20"/>
          <w:szCs w:val="20"/>
        </w:rPr>
      </w:pPr>
      <w:r w:rsidRPr="00C83B71">
        <w:rPr>
          <w:rFonts w:ascii="Times New Roman" w:eastAsia="Times New Roman" w:hAnsi="Times New Roman" w:cs="Times New Roman"/>
          <w:i/>
          <w:sz w:val="20"/>
          <w:szCs w:val="20"/>
          <w:lang w:val="en-GB"/>
        </w:rPr>
        <w:t>The max number of TBs based on configuration for each DL cell</w:t>
      </w:r>
    </w:p>
    <w:p w14:paraId="191CA392" w14:textId="77777777" w:rsidR="00F36B37" w:rsidRPr="00C83B71" w:rsidRDefault="00E147CF" w:rsidP="00A4350E">
      <w:pPr>
        <w:numPr>
          <w:ilvl w:val="1"/>
          <w:numId w:val="38"/>
        </w:numPr>
        <w:tabs>
          <w:tab w:val="left" w:pos="720"/>
          <w:tab w:val="left" w:pos="1440"/>
        </w:tabs>
        <w:spacing w:after="0" w:line="240" w:lineRule="auto"/>
        <w:contextualSpacing/>
        <w:textAlignment w:val="baseline"/>
        <w:rPr>
          <w:rFonts w:ascii="Times New Roman" w:eastAsia="Times New Roman" w:hAnsi="Times New Roman" w:cs="Times New Roman"/>
          <w:i/>
          <w:sz w:val="20"/>
          <w:szCs w:val="20"/>
        </w:rPr>
      </w:pPr>
      <w:r w:rsidRPr="00C83B71">
        <w:rPr>
          <w:rFonts w:ascii="Times New Roman" w:eastAsia="Times New Roman" w:hAnsi="Times New Roman" w:cs="Times New Roman"/>
          <w:i/>
          <w:sz w:val="20"/>
          <w:szCs w:val="20"/>
          <w:lang w:val="en-GB"/>
        </w:rPr>
        <w:t>Configured number of CBGs per TB per configured DL cell</w:t>
      </w:r>
    </w:p>
    <w:p w14:paraId="7ABBE48A" w14:textId="77777777" w:rsidR="00F36B37" w:rsidRPr="00C83B71" w:rsidRDefault="00E147CF" w:rsidP="00A4350E">
      <w:pPr>
        <w:numPr>
          <w:ilvl w:val="1"/>
          <w:numId w:val="38"/>
        </w:numPr>
        <w:tabs>
          <w:tab w:val="left" w:pos="720"/>
          <w:tab w:val="left" w:pos="1440"/>
        </w:tabs>
        <w:spacing w:after="0" w:line="240" w:lineRule="auto"/>
        <w:contextualSpacing/>
        <w:textAlignment w:val="baseline"/>
        <w:rPr>
          <w:rFonts w:ascii="Times New Roman" w:eastAsia="Times New Roman" w:hAnsi="Times New Roman" w:cs="Times New Roman"/>
          <w:i/>
          <w:sz w:val="20"/>
          <w:szCs w:val="20"/>
        </w:rPr>
      </w:pPr>
      <w:r w:rsidRPr="00C83B71">
        <w:rPr>
          <w:rFonts w:ascii="Times New Roman" w:eastAsia="Times New Roman" w:hAnsi="Times New Roman" w:cs="Times New Roman"/>
          <w:i/>
          <w:sz w:val="20"/>
          <w:szCs w:val="20"/>
          <w:lang w:val="en-GB"/>
        </w:rPr>
        <w:t>FFS: Handling of different numerology between UL and DL</w:t>
      </w:r>
    </w:p>
    <w:p w14:paraId="153B6D6F" w14:textId="77777777" w:rsidR="00F36B37" w:rsidRPr="00C83B71" w:rsidRDefault="00E147CF" w:rsidP="00A4350E">
      <w:pPr>
        <w:numPr>
          <w:ilvl w:val="1"/>
          <w:numId w:val="38"/>
        </w:numPr>
        <w:tabs>
          <w:tab w:val="left" w:pos="720"/>
          <w:tab w:val="left" w:pos="1440"/>
        </w:tabs>
        <w:spacing w:after="0" w:line="240" w:lineRule="auto"/>
        <w:contextualSpacing/>
        <w:textAlignment w:val="baseline"/>
        <w:rPr>
          <w:rFonts w:ascii="Times New Roman" w:eastAsia="Times New Roman" w:hAnsi="Times New Roman" w:cs="Times New Roman"/>
          <w:i/>
          <w:sz w:val="20"/>
          <w:szCs w:val="20"/>
        </w:rPr>
      </w:pPr>
      <w:r w:rsidRPr="00C83B71">
        <w:rPr>
          <w:rFonts w:ascii="Times New Roman" w:eastAsia="Times New Roman" w:hAnsi="Times New Roman" w:cs="Times New Roman"/>
          <w:i/>
          <w:sz w:val="20"/>
          <w:szCs w:val="20"/>
          <w:lang w:val="en-GB"/>
        </w:rPr>
        <w:t>Details FFS</w:t>
      </w:r>
    </w:p>
    <w:p w14:paraId="23E1F2FF" w14:textId="77777777" w:rsidR="00F36B37" w:rsidRPr="00C83B71" w:rsidRDefault="00E147CF" w:rsidP="00A4350E">
      <w:pPr>
        <w:numPr>
          <w:ilvl w:val="0"/>
          <w:numId w:val="38"/>
        </w:numPr>
        <w:tabs>
          <w:tab w:val="left" w:pos="720"/>
          <w:tab w:val="left" w:pos="1440"/>
        </w:tabs>
        <w:spacing w:after="0" w:line="240" w:lineRule="auto"/>
        <w:contextualSpacing/>
        <w:textAlignment w:val="baseline"/>
        <w:rPr>
          <w:rFonts w:ascii="Times New Roman" w:eastAsia="Times New Roman" w:hAnsi="Times New Roman" w:cs="Times New Roman"/>
          <w:i/>
          <w:sz w:val="20"/>
          <w:szCs w:val="20"/>
        </w:rPr>
      </w:pPr>
      <w:r w:rsidRPr="00C83B71">
        <w:rPr>
          <w:rFonts w:ascii="Times New Roman" w:eastAsia="Times New Roman" w:hAnsi="Times New Roman" w:cs="Times New Roman"/>
          <w:i/>
          <w:sz w:val="20"/>
          <w:szCs w:val="20"/>
          <w:lang w:val="en-GB"/>
        </w:rPr>
        <w:t>Dynamic HARQ-ACK codebook (per PUCCH group) with CBG configuration at least for one serving cell</w:t>
      </w:r>
    </w:p>
    <w:p w14:paraId="64B2DCA7" w14:textId="2E33F8E7" w:rsidR="0086201A" w:rsidRPr="00C83B71" w:rsidRDefault="00A4350E" w:rsidP="00A4350E">
      <w:pPr>
        <w:tabs>
          <w:tab w:val="left" w:pos="720"/>
          <w:tab w:val="left" w:pos="1440"/>
        </w:tabs>
        <w:spacing w:after="0" w:line="240" w:lineRule="auto"/>
        <w:contextualSpacing/>
        <w:textAlignment w:val="baseline"/>
        <w:rPr>
          <w:rFonts w:ascii="Times New Roman" w:eastAsia="Times New Roman" w:hAnsi="Times New Roman" w:cs="Times New Roman"/>
          <w:i/>
          <w:sz w:val="20"/>
          <w:szCs w:val="20"/>
        </w:rPr>
      </w:pPr>
      <w:r w:rsidRPr="00C83B71">
        <w:rPr>
          <w:rFonts w:ascii="Times New Roman" w:eastAsia="Times New Roman" w:hAnsi="Times New Roman" w:cs="Times New Roman"/>
          <w:i/>
          <w:sz w:val="20"/>
          <w:szCs w:val="20"/>
          <w:lang w:val="en-GB"/>
        </w:rPr>
        <w:t>Details FFS</w:t>
      </w:r>
    </w:p>
    <w:p w14:paraId="13AC015A" w14:textId="5DF087BF" w:rsidR="0086201A" w:rsidRPr="00C83B71" w:rsidRDefault="0086201A" w:rsidP="00D37487">
      <w:pPr>
        <w:tabs>
          <w:tab w:val="left" w:pos="720"/>
          <w:tab w:val="left" w:pos="1440"/>
        </w:tabs>
        <w:spacing w:after="0" w:line="240" w:lineRule="auto"/>
        <w:ind w:left="2160"/>
        <w:contextualSpacing/>
        <w:textAlignment w:val="baseline"/>
        <w:rPr>
          <w:rFonts w:ascii="Times New Roman" w:eastAsia="Times New Roman" w:hAnsi="Times New Roman" w:cs="Times New Roman"/>
          <w:i/>
          <w:sz w:val="20"/>
          <w:szCs w:val="20"/>
        </w:rPr>
      </w:pPr>
    </w:p>
    <w:p w14:paraId="6F948951" w14:textId="3064EDF3" w:rsidR="00A4350E" w:rsidRPr="00C83B71" w:rsidRDefault="00A4350E" w:rsidP="00D37487">
      <w:pPr>
        <w:tabs>
          <w:tab w:val="left" w:pos="720"/>
          <w:tab w:val="left" w:pos="1440"/>
        </w:tabs>
        <w:spacing w:after="0" w:line="240" w:lineRule="auto"/>
        <w:ind w:left="2160"/>
        <w:contextualSpacing/>
        <w:textAlignment w:val="baseline"/>
        <w:rPr>
          <w:rFonts w:ascii="Times New Roman" w:eastAsia="Times New Roman" w:hAnsi="Times New Roman" w:cs="Times New Roman"/>
          <w:i/>
          <w:sz w:val="20"/>
          <w:szCs w:val="20"/>
        </w:rPr>
      </w:pPr>
    </w:p>
    <w:p w14:paraId="3D96EB05" w14:textId="77777777" w:rsidR="00A4350E" w:rsidRPr="00C83B71" w:rsidRDefault="00A4350E" w:rsidP="00A4350E">
      <w:pPr>
        <w:tabs>
          <w:tab w:val="left" w:pos="720"/>
          <w:tab w:val="left" w:pos="1440"/>
        </w:tabs>
        <w:spacing w:after="0" w:line="240" w:lineRule="auto"/>
        <w:contextualSpacing/>
        <w:textAlignment w:val="baseline"/>
        <w:rPr>
          <w:rFonts w:ascii="Times New Roman" w:eastAsia="Times New Roman" w:hAnsi="Times New Roman" w:cs="Times New Roman"/>
          <w:b/>
          <w:i/>
          <w:sz w:val="20"/>
          <w:szCs w:val="20"/>
        </w:rPr>
      </w:pPr>
      <w:r w:rsidRPr="00C83B71">
        <w:rPr>
          <w:rFonts w:ascii="Times New Roman" w:eastAsia="Times New Roman" w:hAnsi="Times New Roman" w:cs="Times New Roman"/>
          <w:b/>
          <w:i/>
          <w:sz w:val="20"/>
          <w:szCs w:val="20"/>
          <w:highlight w:val="green"/>
        </w:rPr>
        <w:t>Agreements:</w:t>
      </w:r>
    </w:p>
    <w:p w14:paraId="61C2E0D4" w14:textId="77777777" w:rsidR="00F36B37" w:rsidRPr="00C83B71" w:rsidRDefault="00E147CF" w:rsidP="00A4350E">
      <w:pPr>
        <w:numPr>
          <w:ilvl w:val="0"/>
          <w:numId w:val="39"/>
        </w:numPr>
        <w:tabs>
          <w:tab w:val="left" w:pos="720"/>
          <w:tab w:val="left" w:pos="1440"/>
        </w:tabs>
        <w:spacing w:after="0" w:line="240" w:lineRule="auto"/>
        <w:contextualSpacing/>
        <w:textAlignment w:val="baseline"/>
        <w:rPr>
          <w:rFonts w:ascii="Times New Roman" w:eastAsia="Times New Roman" w:hAnsi="Times New Roman" w:cs="Times New Roman"/>
          <w:i/>
          <w:sz w:val="20"/>
          <w:szCs w:val="20"/>
        </w:rPr>
      </w:pPr>
      <w:r w:rsidRPr="00C83B71">
        <w:rPr>
          <w:rFonts w:ascii="Times New Roman" w:eastAsia="Times New Roman" w:hAnsi="Times New Roman" w:cs="Times New Roman"/>
          <w:i/>
          <w:sz w:val="20"/>
          <w:szCs w:val="20"/>
        </w:rPr>
        <w:t xml:space="preserve">   A configurable max coding rate, per PUCCH format, is used for a UE to determine how to feedback UCI on PUCCH </w:t>
      </w:r>
    </w:p>
    <w:p w14:paraId="0C37FFD5" w14:textId="77777777" w:rsidR="00A4350E" w:rsidRPr="00C83B71" w:rsidRDefault="00A4350E" w:rsidP="00A4350E">
      <w:pPr>
        <w:tabs>
          <w:tab w:val="left" w:pos="720"/>
          <w:tab w:val="left" w:pos="1440"/>
        </w:tabs>
        <w:spacing w:after="0" w:line="240" w:lineRule="auto"/>
        <w:ind w:left="405"/>
        <w:contextualSpacing/>
        <w:textAlignment w:val="baseline"/>
        <w:rPr>
          <w:rFonts w:ascii="Times New Roman" w:eastAsia="Times New Roman" w:hAnsi="Times New Roman" w:cs="Times New Roman"/>
          <w:i/>
          <w:sz w:val="20"/>
          <w:szCs w:val="20"/>
        </w:rPr>
      </w:pPr>
      <w:r w:rsidRPr="00C83B71">
        <w:rPr>
          <w:rFonts w:ascii="Times New Roman" w:eastAsia="Times New Roman" w:hAnsi="Times New Roman" w:cs="Times New Roman"/>
          <w:i/>
          <w:sz w:val="20"/>
          <w:szCs w:val="20"/>
        </w:rPr>
        <w:t>o   FFS details how to use the configuration. The LTE mechanism is the baseline</w:t>
      </w:r>
    </w:p>
    <w:p w14:paraId="5B5E478C" w14:textId="77777777" w:rsidR="00A4350E" w:rsidRPr="00C83B71" w:rsidRDefault="00A4350E" w:rsidP="00A4350E">
      <w:pPr>
        <w:tabs>
          <w:tab w:val="left" w:pos="720"/>
          <w:tab w:val="left" w:pos="1440"/>
        </w:tabs>
        <w:spacing w:after="0" w:line="240" w:lineRule="auto"/>
        <w:ind w:left="405"/>
        <w:contextualSpacing/>
        <w:textAlignment w:val="baseline"/>
        <w:rPr>
          <w:rFonts w:ascii="Times New Roman" w:eastAsia="Times New Roman" w:hAnsi="Times New Roman" w:cs="Times New Roman"/>
          <w:i/>
          <w:sz w:val="20"/>
          <w:szCs w:val="20"/>
        </w:rPr>
      </w:pPr>
      <w:r w:rsidRPr="00C83B71">
        <w:rPr>
          <w:rFonts w:ascii="Times New Roman" w:eastAsia="Times New Roman" w:hAnsi="Times New Roman" w:cs="Times New Roman"/>
          <w:i/>
          <w:sz w:val="20"/>
          <w:szCs w:val="20"/>
        </w:rPr>
        <w:t>o   Note: This is applicable to PUCCH formats 2/3/4 that support more than 2 UCI bits</w:t>
      </w:r>
    </w:p>
    <w:p w14:paraId="2B095121" w14:textId="1F7A2E44" w:rsidR="00A4350E" w:rsidRDefault="00A4350E" w:rsidP="00A4350E">
      <w:pPr>
        <w:tabs>
          <w:tab w:val="left" w:pos="720"/>
          <w:tab w:val="left" w:pos="1440"/>
        </w:tabs>
        <w:spacing w:after="0" w:line="240" w:lineRule="auto"/>
        <w:contextualSpacing/>
        <w:textAlignment w:val="baseline"/>
        <w:rPr>
          <w:rFonts w:ascii="Times New Roman" w:eastAsia="Times New Roman" w:hAnsi="Times New Roman" w:cs="Times New Roman"/>
          <w:sz w:val="28"/>
          <w:szCs w:val="24"/>
        </w:rPr>
      </w:pPr>
    </w:p>
    <w:p w14:paraId="2D4DA0ED" w14:textId="77777777" w:rsidR="00A4350E" w:rsidRPr="00517466" w:rsidRDefault="00A4350E" w:rsidP="00D37487">
      <w:pPr>
        <w:tabs>
          <w:tab w:val="left" w:pos="720"/>
          <w:tab w:val="left" w:pos="1440"/>
        </w:tabs>
        <w:spacing w:after="0" w:line="240" w:lineRule="auto"/>
        <w:ind w:left="2160"/>
        <w:contextualSpacing/>
        <w:textAlignment w:val="baseline"/>
        <w:rPr>
          <w:rFonts w:ascii="Times New Roman" w:eastAsia="Times New Roman" w:hAnsi="Times New Roman" w:cs="Times New Roman"/>
          <w:sz w:val="28"/>
          <w:szCs w:val="24"/>
        </w:rPr>
      </w:pPr>
    </w:p>
    <w:p w14:paraId="1A637EF7" w14:textId="112E2460" w:rsidR="00313985" w:rsidRPr="00C23119" w:rsidRDefault="00AE0101" w:rsidP="00313985">
      <w:pPr>
        <w:pStyle w:val="Heading1"/>
        <w:rPr>
          <w:lang w:val="en-US"/>
        </w:rPr>
      </w:pPr>
      <w:r>
        <w:rPr>
          <w:lang w:val="en-US"/>
        </w:rPr>
        <w:lastRenderedPageBreak/>
        <w:t>2</w:t>
      </w:r>
      <w:r w:rsidR="00313985" w:rsidRPr="00C23119">
        <w:rPr>
          <w:lang w:val="en-US"/>
        </w:rPr>
        <w:tab/>
      </w:r>
      <w:r w:rsidR="004100E8">
        <w:rPr>
          <w:lang w:val="en-US"/>
        </w:rPr>
        <w:t>Remaining details of</w:t>
      </w:r>
      <w:r w:rsidR="003F2E77">
        <w:rPr>
          <w:lang w:val="en-US"/>
        </w:rPr>
        <w:t xml:space="preserve"> SUL and PUCCH </w:t>
      </w:r>
      <w:r w:rsidR="004100E8">
        <w:rPr>
          <w:lang w:val="en-US"/>
        </w:rPr>
        <w:t>cell</w:t>
      </w:r>
    </w:p>
    <w:p w14:paraId="00496B04" w14:textId="4D813F74" w:rsidR="000B0124" w:rsidRPr="00EB669F" w:rsidRDefault="0086201A" w:rsidP="000B0124">
      <w:pPr>
        <w:jc w:val="both"/>
        <w:rPr>
          <w:rFonts w:ascii="Times New Roman"/>
        </w:rPr>
      </w:pPr>
      <w:bookmarkStart w:id="2" w:name="_Ref473903385"/>
      <w:bookmarkStart w:id="3" w:name="OLE_LINK13"/>
      <w:bookmarkStart w:id="4" w:name="OLE_LINK14"/>
      <w:r w:rsidRPr="00EB669F">
        <w:rPr>
          <w:rFonts w:ascii="Times New Roman"/>
        </w:rPr>
        <w:t>It was agreed in RAN2 that SUL is a</w:t>
      </w:r>
      <w:r w:rsidR="00FF460D" w:rsidRPr="00EB669F">
        <w:rPr>
          <w:rFonts w:ascii="Times New Roman"/>
        </w:rPr>
        <w:t>n additional</w:t>
      </w:r>
      <w:r w:rsidRPr="00EB669F">
        <w:rPr>
          <w:rFonts w:ascii="Times New Roman"/>
        </w:rPr>
        <w:t xml:space="preserve"> UL</w:t>
      </w:r>
      <w:r w:rsidR="00FF460D" w:rsidRPr="00EB669F">
        <w:rPr>
          <w:rFonts w:ascii="Times New Roman"/>
        </w:rPr>
        <w:t xml:space="preserve"> network</w:t>
      </w:r>
      <w:r w:rsidRPr="00EB669F">
        <w:rPr>
          <w:rFonts w:ascii="Times New Roman"/>
        </w:rPr>
        <w:t xml:space="preserve"> carrier</w:t>
      </w:r>
      <w:r w:rsidR="00FF460D" w:rsidRPr="00EB669F">
        <w:rPr>
          <w:rFonts w:ascii="Times New Roman"/>
        </w:rPr>
        <w:t xml:space="preserve"> in a cell</w:t>
      </w:r>
      <w:r w:rsidRPr="00EB669F">
        <w:rPr>
          <w:rFonts w:ascii="Times New Roman"/>
        </w:rPr>
        <w:t xml:space="preserve">. In other words, a cell can </w:t>
      </w:r>
      <w:r w:rsidR="00DC31BD" w:rsidRPr="00EB669F">
        <w:rPr>
          <w:rFonts w:ascii="Times New Roman"/>
        </w:rPr>
        <w:t xml:space="preserve">consist of </w:t>
      </w:r>
      <w:r w:rsidRPr="00EB669F">
        <w:rPr>
          <w:rFonts w:ascii="Times New Roman"/>
        </w:rPr>
        <w:t xml:space="preserve">two UL </w:t>
      </w:r>
      <w:r w:rsidR="00FF460D" w:rsidRPr="00EB669F">
        <w:rPr>
          <w:rFonts w:ascii="Times New Roman"/>
        </w:rPr>
        <w:t xml:space="preserve">network </w:t>
      </w:r>
      <w:r w:rsidRPr="00EB669F">
        <w:rPr>
          <w:rFonts w:ascii="Times New Roman"/>
        </w:rPr>
        <w:t xml:space="preserve">carriers. </w:t>
      </w:r>
      <w:r w:rsidR="00DC31BD" w:rsidRPr="00EB669F">
        <w:rPr>
          <w:rFonts w:ascii="Times New Roman"/>
        </w:rPr>
        <w:t>While both are active</w:t>
      </w:r>
      <w:r w:rsidR="00FF460D" w:rsidRPr="00EB669F">
        <w:rPr>
          <w:rFonts w:ascii="Times New Roman"/>
        </w:rPr>
        <w:t>,</w:t>
      </w:r>
      <w:r w:rsidR="00DC31BD" w:rsidRPr="00EB669F">
        <w:rPr>
          <w:rFonts w:ascii="Times New Roman"/>
        </w:rPr>
        <w:t xml:space="preserve"> a</w:t>
      </w:r>
      <w:r w:rsidRPr="00EB669F">
        <w:rPr>
          <w:rFonts w:ascii="Times New Roman"/>
        </w:rPr>
        <w:t xml:space="preserve"> </w:t>
      </w:r>
      <w:r w:rsidR="00DC31BD" w:rsidRPr="00EB669F">
        <w:rPr>
          <w:rFonts w:ascii="Times New Roman"/>
        </w:rPr>
        <w:t>UE can transmit only on</w:t>
      </w:r>
      <w:r w:rsidRPr="00EB669F">
        <w:rPr>
          <w:rFonts w:ascii="Times New Roman"/>
        </w:rPr>
        <w:t xml:space="preserve"> one of these two UL carriers </w:t>
      </w:r>
      <w:r w:rsidR="00A4350E" w:rsidRPr="00EB669F">
        <w:rPr>
          <w:rFonts w:ascii="Times New Roman"/>
        </w:rPr>
        <w:t xml:space="preserve">at </w:t>
      </w:r>
      <w:r w:rsidR="00DC31BD" w:rsidRPr="00EB669F">
        <w:rPr>
          <w:rFonts w:ascii="Times New Roman"/>
        </w:rPr>
        <w:t xml:space="preserve">the </w:t>
      </w:r>
      <w:r w:rsidR="00A4350E" w:rsidRPr="00EB669F">
        <w:rPr>
          <w:rFonts w:ascii="Times New Roman"/>
        </w:rPr>
        <w:t>given time. Therefore, the SUL should have its own configurations</w:t>
      </w:r>
      <w:r w:rsidR="00702428">
        <w:rPr>
          <w:rFonts w:ascii="Times New Roman"/>
        </w:rPr>
        <w:t>,</w:t>
      </w:r>
      <w:r w:rsidR="00A4350E" w:rsidRPr="00EB669F">
        <w:rPr>
          <w:rFonts w:ascii="Times New Roman"/>
        </w:rPr>
        <w:t xml:space="preserve"> as a regular UL carrier, </w:t>
      </w:r>
      <w:r w:rsidR="00702428">
        <w:rPr>
          <w:rFonts w:ascii="Times New Roman"/>
        </w:rPr>
        <w:t>including</w:t>
      </w:r>
      <w:r w:rsidR="00A4350E" w:rsidRPr="00EB669F">
        <w:rPr>
          <w:rFonts w:ascii="Times New Roman"/>
        </w:rPr>
        <w:t xml:space="preserve"> own set of BWPs among which one is active at the given time. </w:t>
      </w:r>
      <w:r w:rsidR="00FF460D" w:rsidRPr="00EB669F">
        <w:rPr>
          <w:rFonts w:ascii="Times New Roman"/>
        </w:rPr>
        <w:t>The BWP switching between the BWP</w:t>
      </w:r>
      <w:r w:rsidR="00F3453A" w:rsidRPr="00EB669F">
        <w:rPr>
          <w:rFonts w:ascii="Times New Roman"/>
        </w:rPr>
        <w:t>s</w:t>
      </w:r>
      <w:r w:rsidR="00702428">
        <w:rPr>
          <w:rFonts w:ascii="Times New Roman"/>
        </w:rPr>
        <w:t>-sets</w:t>
      </w:r>
      <w:r w:rsidR="00FF460D" w:rsidRPr="00EB669F">
        <w:rPr>
          <w:rFonts w:ascii="Times New Roman"/>
        </w:rPr>
        <w:t xml:space="preserve"> of these two UL network carriers</w:t>
      </w:r>
      <w:r w:rsidR="00F3453A" w:rsidRPr="00EB669F">
        <w:rPr>
          <w:rFonts w:ascii="Times New Roman"/>
        </w:rPr>
        <w:t xml:space="preserve"> should not be supported.</w:t>
      </w:r>
      <w:r w:rsidR="00A4350E" w:rsidRPr="00EB669F">
        <w:rPr>
          <w:rFonts w:ascii="Times New Roman"/>
        </w:rPr>
        <w:t xml:space="preserve"> </w:t>
      </w:r>
      <w:r w:rsidRPr="00EB669F">
        <w:rPr>
          <w:rFonts w:ascii="Times New Roman"/>
        </w:rPr>
        <w:t xml:space="preserve">  </w:t>
      </w:r>
      <w:r w:rsidR="000B0124" w:rsidRPr="00EB669F">
        <w:rPr>
          <w:rFonts w:ascii="Times New Roman"/>
        </w:rPr>
        <w:t xml:space="preserve"> </w:t>
      </w:r>
    </w:p>
    <w:p w14:paraId="780DDF25" w14:textId="327A9AA4" w:rsidR="00A4350E" w:rsidRDefault="00A4350E" w:rsidP="000B0124">
      <w:pPr>
        <w:jc w:val="both"/>
        <w:rPr>
          <w:rFonts w:ascii="Times New Roman"/>
          <w:b/>
        </w:rPr>
      </w:pPr>
      <w:r w:rsidRPr="00EB669F">
        <w:rPr>
          <w:rFonts w:ascii="Times New Roman"/>
          <w:b/>
        </w:rPr>
        <w:t>Proposal-1</w:t>
      </w:r>
      <w:r w:rsidR="000D7AA8" w:rsidRPr="00EB669F">
        <w:rPr>
          <w:rFonts w:ascii="Times New Roman"/>
          <w:b/>
        </w:rPr>
        <w:t xml:space="preserve">: </w:t>
      </w:r>
      <w:r w:rsidRPr="00EB669F">
        <w:rPr>
          <w:rFonts w:ascii="Times New Roman"/>
          <w:b/>
        </w:rPr>
        <w:t>SUL is configured with own set of BWPs</w:t>
      </w:r>
      <w:r w:rsidR="00FF460D" w:rsidRPr="00EB669F">
        <w:rPr>
          <w:rFonts w:ascii="Times New Roman"/>
          <w:b/>
        </w:rPr>
        <w:t xml:space="preserve"> which can be switched</w:t>
      </w:r>
      <w:r w:rsidR="00FF460D">
        <w:rPr>
          <w:rFonts w:ascii="Times New Roman"/>
          <w:b/>
        </w:rPr>
        <w:t xml:space="preserve"> </w:t>
      </w:r>
      <w:r w:rsidR="004100E8">
        <w:rPr>
          <w:rFonts w:ascii="Times New Roman"/>
          <w:b/>
        </w:rPr>
        <w:t xml:space="preserve">independently of DL BWPs of the </w:t>
      </w:r>
      <w:r w:rsidR="00FF460D">
        <w:rPr>
          <w:rFonts w:ascii="Times New Roman"/>
          <w:b/>
        </w:rPr>
        <w:t>cell</w:t>
      </w:r>
      <w:r w:rsidR="004100E8">
        <w:rPr>
          <w:rFonts w:ascii="Times New Roman"/>
          <w:b/>
        </w:rPr>
        <w:t xml:space="preserve"> associated with the SUL</w:t>
      </w:r>
      <w:r w:rsidR="00FF460D">
        <w:rPr>
          <w:rFonts w:ascii="Times New Roman"/>
          <w:b/>
        </w:rPr>
        <w:t xml:space="preserve">. The BWP switching between BWPs of SUL and BWPs of </w:t>
      </w:r>
      <w:r w:rsidR="004100E8">
        <w:rPr>
          <w:rFonts w:ascii="Times New Roman"/>
          <w:b/>
        </w:rPr>
        <w:t xml:space="preserve">the other </w:t>
      </w:r>
      <w:r w:rsidR="00FF460D">
        <w:rPr>
          <w:rFonts w:ascii="Times New Roman"/>
          <w:b/>
        </w:rPr>
        <w:t>nominal UL</w:t>
      </w:r>
      <w:r w:rsidR="004100E8">
        <w:rPr>
          <w:rFonts w:ascii="Times New Roman"/>
          <w:b/>
        </w:rPr>
        <w:t xml:space="preserve"> carrier </w:t>
      </w:r>
      <w:r w:rsidR="00FF460D">
        <w:rPr>
          <w:rFonts w:ascii="Times New Roman"/>
          <w:b/>
        </w:rPr>
        <w:t xml:space="preserve">of the cell is not supported. </w:t>
      </w:r>
      <w:r>
        <w:rPr>
          <w:rFonts w:ascii="Times New Roman"/>
          <w:b/>
        </w:rPr>
        <w:t xml:space="preserve"> </w:t>
      </w:r>
    </w:p>
    <w:p w14:paraId="1E0AE222" w14:textId="1E4C8252" w:rsidR="00813516" w:rsidRPr="00517466" w:rsidRDefault="00AA5409" w:rsidP="00A3364A">
      <w:pPr>
        <w:jc w:val="both"/>
        <w:rPr>
          <w:rFonts w:ascii="Times New Roman"/>
        </w:rPr>
      </w:pPr>
      <w:r w:rsidRPr="00517466">
        <w:rPr>
          <w:rFonts w:ascii="Times New Roman"/>
        </w:rPr>
        <w:t xml:space="preserve">One </w:t>
      </w:r>
      <w:r w:rsidR="00DC5413" w:rsidRPr="00517466">
        <w:rPr>
          <w:rFonts w:ascii="Times New Roman"/>
        </w:rPr>
        <w:t xml:space="preserve">more </w:t>
      </w:r>
      <w:r w:rsidR="006C7B51" w:rsidRPr="00517466">
        <w:rPr>
          <w:rFonts w:ascii="Times New Roman"/>
        </w:rPr>
        <w:t>remaining</w:t>
      </w:r>
      <w:r w:rsidR="00D734D1" w:rsidRPr="00517466">
        <w:rPr>
          <w:rFonts w:ascii="Times New Roman"/>
        </w:rPr>
        <w:t xml:space="preserve"> open </w:t>
      </w:r>
      <w:r w:rsidR="00AE0101" w:rsidRPr="00517466">
        <w:rPr>
          <w:rFonts w:ascii="Times New Roman"/>
        </w:rPr>
        <w:t>issue</w:t>
      </w:r>
      <w:r w:rsidR="00D734D1" w:rsidRPr="00517466">
        <w:rPr>
          <w:rFonts w:ascii="Times New Roman"/>
        </w:rPr>
        <w:t xml:space="preserve"> is </w:t>
      </w:r>
      <w:r w:rsidR="007C722C" w:rsidRPr="00517466">
        <w:rPr>
          <w:rFonts w:ascii="Times New Roman"/>
        </w:rPr>
        <w:t xml:space="preserve">the </w:t>
      </w:r>
      <w:r w:rsidR="00D734D1" w:rsidRPr="00517466">
        <w:rPr>
          <w:rFonts w:ascii="Times New Roman"/>
        </w:rPr>
        <w:t>switching</w:t>
      </w:r>
      <w:r w:rsidR="00871550" w:rsidRPr="00517466">
        <w:rPr>
          <w:rFonts w:ascii="Times New Roman"/>
        </w:rPr>
        <w:t xml:space="preserve"> of the </w:t>
      </w:r>
      <w:r w:rsidR="001429D1">
        <w:rPr>
          <w:rFonts w:ascii="Times New Roman"/>
        </w:rPr>
        <w:t>cell</w:t>
      </w:r>
      <w:r w:rsidR="001429D1" w:rsidRPr="00517466">
        <w:rPr>
          <w:rFonts w:ascii="Times New Roman"/>
        </w:rPr>
        <w:t xml:space="preserve"> </w:t>
      </w:r>
      <w:r w:rsidR="00871550" w:rsidRPr="00517466">
        <w:rPr>
          <w:rFonts w:ascii="Times New Roman"/>
        </w:rPr>
        <w:t xml:space="preserve">carrying PUCCH (PUCCH </w:t>
      </w:r>
      <w:r w:rsidR="001429D1">
        <w:rPr>
          <w:rFonts w:ascii="Times New Roman"/>
        </w:rPr>
        <w:t>cell</w:t>
      </w:r>
      <w:r w:rsidR="00871550" w:rsidRPr="00517466">
        <w:rPr>
          <w:rFonts w:ascii="Times New Roman"/>
        </w:rPr>
        <w:t>)</w:t>
      </w:r>
      <w:r w:rsidR="00D734D1" w:rsidRPr="00517466">
        <w:rPr>
          <w:rFonts w:ascii="Times New Roman"/>
        </w:rPr>
        <w:t xml:space="preserve"> within the</w:t>
      </w:r>
      <w:r w:rsidR="00151295">
        <w:rPr>
          <w:rFonts w:ascii="Times New Roman"/>
        </w:rPr>
        <w:t xml:space="preserve"> NR CA</w:t>
      </w:r>
      <w:r w:rsidR="00D734D1" w:rsidRPr="00517466">
        <w:rPr>
          <w:rFonts w:ascii="Times New Roman"/>
        </w:rPr>
        <w:t xml:space="preserve"> cell-group. In LTE</w:t>
      </w:r>
      <w:r w:rsidR="008F0FA5" w:rsidRPr="00517466">
        <w:rPr>
          <w:rFonts w:ascii="Times New Roman"/>
        </w:rPr>
        <w:t>,</w:t>
      </w:r>
      <w:r w:rsidR="00D734D1" w:rsidRPr="00517466">
        <w:rPr>
          <w:rFonts w:ascii="Times New Roman"/>
        </w:rPr>
        <w:t xml:space="preserve"> the </w:t>
      </w:r>
      <w:r w:rsidR="00871550" w:rsidRPr="00517466">
        <w:rPr>
          <w:rFonts w:ascii="Times New Roman"/>
        </w:rPr>
        <w:t xml:space="preserve">PUCCH </w:t>
      </w:r>
      <w:r w:rsidR="00D734D1" w:rsidRPr="00517466">
        <w:rPr>
          <w:rFonts w:ascii="Times New Roman"/>
        </w:rPr>
        <w:t>is at Pcell</w:t>
      </w:r>
      <w:r w:rsidR="008E3834" w:rsidRPr="00517466">
        <w:rPr>
          <w:rFonts w:ascii="Times New Roman"/>
        </w:rPr>
        <w:t xml:space="preserve"> in primary PUCCH group</w:t>
      </w:r>
      <w:r w:rsidR="00D734D1" w:rsidRPr="00517466">
        <w:rPr>
          <w:rFonts w:ascii="Times New Roman"/>
        </w:rPr>
        <w:t xml:space="preserve"> </w:t>
      </w:r>
      <w:r w:rsidR="00DA79AE" w:rsidRPr="00517466">
        <w:rPr>
          <w:rFonts w:ascii="Times New Roman"/>
        </w:rPr>
        <w:t xml:space="preserve">and </w:t>
      </w:r>
      <w:r w:rsidR="00D734D1" w:rsidRPr="00517466">
        <w:rPr>
          <w:rFonts w:ascii="Times New Roman"/>
        </w:rPr>
        <w:t>at PScell</w:t>
      </w:r>
      <w:r w:rsidR="008E3834" w:rsidRPr="00517466">
        <w:rPr>
          <w:rFonts w:ascii="Times New Roman"/>
        </w:rPr>
        <w:t xml:space="preserve"> in secondary PUCCH group</w:t>
      </w:r>
      <w:r w:rsidR="00D734D1" w:rsidRPr="00517466">
        <w:rPr>
          <w:rFonts w:ascii="Times New Roman"/>
        </w:rPr>
        <w:t xml:space="preserve">. </w:t>
      </w:r>
      <w:r w:rsidR="008A3F2A" w:rsidRPr="00517466">
        <w:rPr>
          <w:rFonts w:ascii="Times New Roman"/>
        </w:rPr>
        <w:t>T</w:t>
      </w:r>
      <w:r w:rsidR="00D734D1" w:rsidRPr="00517466">
        <w:rPr>
          <w:rFonts w:ascii="Times New Roman"/>
        </w:rPr>
        <w:t xml:space="preserve">o make the PUCCH </w:t>
      </w:r>
      <w:r w:rsidR="001429D1">
        <w:rPr>
          <w:rFonts w:ascii="Times New Roman"/>
        </w:rPr>
        <w:t>cell</w:t>
      </w:r>
      <w:r w:rsidR="001429D1" w:rsidRPr="00517466">
        <w:rPr>
          <w:rFonts w:ascii="Times New Roman"/>
        </w:rPr>
        <w:t xml:space="preserve"> </w:t>
      </w:r>
      <w:r w:rsidR="00D734D1" w:rsidRPr="00517466">
        <w:rPr>
          <w:rFonts w:ascii="Times New Roman"/>
        </w:rPr>
        <w:t>change</w:t>
      </w:r>
      <w:r w:rsidR="008A3F2A" w:rsidRPr="00517466">
        <w:rPr>
          <w:rFonts w:ascii="Times New Roman"/>
        </w:rPr>
        <w:t xml:space="preserve"> in LTE</w:t>
      </w:r>
      <w:r w:rsidR="00A43F03" w:rsidRPr="00517466">
        <w:rPr>
          <w:rFonts w:ascii="Times New Roman"/>
        </w:rPr>
        <w:t>,</w:t>
      </w:r>
      <w:r w:rsidR="008E3834" w:rsidRPr="00517466">
        <w:rPr>
          <w:rFonts w:ascii="Times New Roman"/>
        </w:rPr>
        <w:t xml:space="preserve"> </w:t>
      </w:r>
      <w:r w:rsidR="00A43F03" w:rsidRPr="00517466">
        <w:rPr>
          <w:rFonts w:ascii="Times New Roman"/>
        </w:rPr>
        <w:t>in</w:t>
      </w:r>
      <w:r w:rsidR="00C24CE4" w:rsidRPr="00517466">
        <w:rPr>
          <w:rFonts w:ascii="Times New Roman"/>
        </w:rPr>
        <w:t xml:space="preserve"> a</w:t>
      </w:r>
      <w:r w:rsidR="00A43F03" w:rsidRPr="00517466">
        <w:rPr>
          <w:rFonts w:ascii="Times New Roman"/>
        </w:rPr>
        <w:t xml:space="preserve"> </w:t>
      </w:r>
      <w:r w:rsidR="008E3834" w:rsidRPr="00517466">
        <w:rPr>
          <w:rFonts w:ascii="Times New Roman"/>
        </w:rPr>
        <w:t>primary cell-group</w:t>
      </w:r>
      <w:r w:rsidR="00871550" w:rsidRPr="00517466">
        <w:rPr>
          <w:rFonts w:ascii="Times New Roman"/>
        </w:rPr>
        <w:t>,</w:t>
      </w:r>
      <w:r w:rsidR="00D734D1" w:rsidRPr="00517466">
        <w:rPr>
          <w:rFonts w:ascii="Times New Roman"/>
        </w:rPr>
        <w:t xml:space="preserve"> </w:t>
      </w:r>
      <w:r w:rsidR="008A3F2A" w:rsidRPr="00517466">
        <w:rPr>
          <w:rFonts w:ascii="Times New Roman"/>
        </w:rPr>
        <w:t>Pcell</w:t>
      </w:r>
      <w:r w:rsidR="00871550" w:rsidRPr="00517466">
        <w:rPr>
          <w:rFonts w:ascii="Times New Roman"/>
        </w:rPr>
        <w:t xml:space="preserve"> needs to be</w:t>
      </w:r>
      <w:r w:rsidR="00D734D1" w:rsidRPr="00517466">
        <w:rPr>
          <w:rFonts w:ascii="Times New Roman"/>
        </w:rPr>
        <w:t xml:space="preserve"> </w:t>
      </w:r>
      <w:r w:rsidR="008E3834" w:rsidRPr="00517466">
        <w:rPr>
          <w:rFonts w:ascii="Times New Roman"/>
        </w:rPr>
        <w:t>reconfigur</w:t>
      </w:r>
      <w:r w:rsidR="00871550" w:rsidRPr="00517466">
        <w:rPr>
          <w:rFonts w:ascii="Times New Roman"/>
        </w:rPr>
        <w:t>ed</w:t>
      </w:r>
      <w:r w:rsidR="008E3834" w:rsidRPr="00517466">
        <w:rPr>
          <w:rFonts w:ascii="Times New Roman"/>
        </w:rPr>
        <w:t xml:space="preserve">, which requires UE to start from RACH procedure again. Therefore, we think that </w:t>
      </w:r>
      <w:r w:rsidR="00F67B3D" w:rsidRPr="00517466">
        <w:rPr>
          <w:rFonts w:ascii="Times New Roman"/>
        </w:rPr>
        <w:t>P</w:t>
      </w:r>
      <w:r w:rsidR="00955141" w:rsidRPr="00517466">
        <w:rPr>
          <w:rFonts w:ascii="Times New Roman"/>
        </w:rPr>
        <w:t>cell can be reconfigured to be any serving cell that contains SSB and both DL and UL BWPs</w:t>
      </w:r>
      <w:r w:rsidR="00151295">
        <w:rPr>
          <w:rFonts w:ascii="Times New Roman"/>
        </w:rPr>
        <w:t xml:space="preserve"> </w:t>
      </w:r>
      <w:r w:rsidR="00A43F03" w:rsidRPr="00517466">
        <w:rPr>
          <w:rFonts w:ascii="Times New Roman"/>
        </w:rPr>
        <w:t xml:space="preserve">within </w:t>
      </w:r>
      <w:r w:rsidR="00C24CE4" w:rsidRPr="00517466">
        <w:rPr>
          <w:rFonts w:ascii="Times New Roman"/>
        </w:rPr>
        <w:t>the</w:t>
      </w:r>
      <w:r w:rsidR="00151295">
        <w:rPr>
          <w:rFonts w:ascii="Times New Roman"/>
        </w:rPr>
        <w:t xml:space="preserve"> NR CA</w:t>
      </w:r>
      <w:r w:rsidR="00A43F03" w:rsidRPr="00517466">
        <w:rPr>
          <w:rFonts w:ascii="Times New Roman"/>
        </w:rPr>
        <w:t xml:space="preserve"> cell-group, without releasing the connection and such perform </w:t>
      </w:r>
      <w:r w:rsidR="00A43F03" w:rsidRPr="00517466">
        <w:rPr>
          <w:rFonts w:ascii="Times New Roman"/>
        </w:rPr>
        <w:t>“</w:t>
      </w:r>
      <w:r w:rsidR="00A43F03" w:rsidRPr="00517466">
        <w:rPr>
          <w:rFonts w:ascii="Times New Roman"/>
        </w:rPr>
        <w:t>soft intra</w:t>
      </w:r>
      <w:r w:rsidR="00526256" w:rsidRPr="00517466">
        <w:rPr>
          <w:rFonts w:ascii="Times New Roman"/>
        </w:rPr>
        <w:t>-</w:t>
      </w:r>
      <w:r w:rsidR="00A43F03" w:rsidRPr="00517466">
        <w:rPr>
          <w:rFonts w:ascii="Times New Roman"/>
        </w:rPr>
        <w:t>CG handover</w:t>
      </w:r>
      <w:r w:rsidR="00A43F03" w:rsidRPr="00517466">
        <w:rPr>
          <w:rFonts w:ascii="Times New Roman"/>
        </w:rPr>
        <w:t>”</w:t>
      </w:r>
      <w:r w:rsidR="00A43F03" w:rsidRPr="00517466">
        <w:rPr>
          <w:rFonts w:ascii="Times New Roman"/>
        </w:rPr>
        <w:t xml:space="preserve">. </w:t>
      </w:r>
      <w:r w:rsidR="00DC5413" w:rsidRPr="00517466">
        <w:rPr>
          <w:rFonts w:ascii="Times New Roman"/>
        </w:rPr>
        <w:t xml:space="preserve">In addition, the cell carrying the PUCCH can be configured within the </w:t>
      </w:r>
      <w:r w:rsidR="001429D1">
        <w:rPr>
          <w:rFonts w:ascii="Times New Roman"/>
        </w:rPr>
        <w:t xml:space="preserve">cells in a </w:t>
      </w:r>
      <w:r w:rsidR="00151295">
        <w:rPr>
          <w:rFonts w:ascii="Times New Roman"/>
        </w:rPr>
        <w:t xml:space="preserve">NR CA </w:t>
      </w:r>
      <w:r w:rsidR="001429D1">
        <w:rPr>
          <w:rFonts w:ascii="Times New Roman"/>
        </w:rPr>
        <w:t>cell group containing at least one UL BWP.</w:t>
      </w:r>
    </w:p>
    <w:p w14:paraId="71FB8586" w14:textId="28CF0581" w:rsidR="00F3453A" w:rsidRDefault="00A43F03" w:rsidP="00F925FC">
      <w:pPr>
        <w:spacing w:after="0"/>
        <w:jc w:val="both"/>
        <w:rPr>
          <w:rFonts w:ascii="Times New Roman"/>
          <w:b/>
        </w:rPr>
      </w:pPr>
      <w:r w:rsidRPr="00517466">
        <w:rPr>
          <w:rFonts w:ascii="Times New Roman"/>
          <w:b/>
        </w:rPr>
        <w:t>Proposal-</w:t>
      </w:r>
      <w:r w:rsidR="00F3453A">
        <w:rPr>
          <w:rFonts w:ascii="Times New Roman"/>
          <w:b/>
        </w:rPr>
        <w:t>2</w:t>
      </w:r>
      <w:r w:rsidRPr="00517466">
        <w:rPr>
          <w:rFonts w:ascii="Times New Roman"/>
          <w:b/>
        </w:rPr>
        <w:t xml:space="preserve">: </w:t>
      </w:r>
    </w:p>
    <w:p w14:paraId="32FDF119" w14:textId="77777777" w:rsidR="00F3453A" w:rsidRDefault="00A43F03" w:rsidP="00F3453A">
      <w:pPr>
        <w:pStyle w:val="ListParagraph"/>
        <w:numPr>
          <w:ilvl w:val="0"/>
          <w:numId w:val="40"/>
        </w:numPr>
        <w:spacing w:after="0"/>
        <w:jc w:val="both"/>
        <w:rPr>
          <w:rFonts w:ascii="Times New Roman"/>
          <w:b/>
        </w:rPr>
      </w:pPr>
      <w:r w:rsidRPr="00F3453A">
        <w:rPr>
          <w:rFonts w:ascii="Times New Roman"/>
          <w:b/>
        </w:rPr>
        <w:t xml:space="preserve">In NR, a </w:t>
      </w:r>
      <w:r w:rsidR="00DC5413" w:rsidRPr="00F3453A">
        <w:rPr>
          <w:rFonts w:ascii="Times New Roman"/>
          <w:b/>
        </w:rPr>
        <w:t>P</w:t>
      </w:r>
      <w:r w:rsidR="00F3453A">
        <w:rPr>
          <w:rFonts w:ascii="Times New Roman"/>
          <w:b/>
        </w:rPr>
        <w:t>cell</w:t>
      </w:r>
    </w:p>
    <w:p w14:paraId="70392DF1" w14:textId="77777777" w:rsidR="00F3453A" w:rsidRDefault="00151295" w:rsidP="00F3453A">
      <w:pPr>
        <w:pStyle w:val="ListParagraph"/>
        <w:numPr>
          <w:ilvl w:val="1"/>
          <w:numId w:val="40"/>
        </w:numPr>
        <w:spacing w:after="0"/>
        <w:jc w:val="both"/>
        <w:rPr>
          <w:rFonts w:ascii="Times New Roman"/>
          <w:b/>
        </w:rPr>
      </w:pPr>
      <w:r w:rsidRPr="00F3453A">
        <w:rPr>
          <w:rFonts w:ascii="Times New Roman"/>
          <w:b/>
        </w:rPr>
        <w:t>c</w:t>
      </w:r>
      <w:r w:rsidR="00DC5413" w:rsidRPr="00F3453A">
        <w:rPr>
          <w:rFonts w:ascii="Times New Roman"/>
          <w:b/>
        </w:rPr>
        <w:t>ontains always</w:t>
      </w:r>
      <w:r w:rsidR="00955141" w:rsidRPr="00F3453A">
        <w:rPr>
          <w:rFonts w:ascii="Times New Roman"/>
          <w:b/>
        </w:rPr>
        <w:t xml:space="preserve"> at least one</w:t>
      </w:r>
      <w:r w:rsidR="00D35A4B" w:rsidRPr="00F3453A">
        <w:rPr>
          <w:rFonts w:ascii="Times New Roman"/>
          <w:b/>
        </w:rPr>
        <w:t xml:space="preserve"> UL </w:t>
      </w:r>
      <w:r w:rsidR="00955141" w:rsidRPr="00F3453A">
        <w:rPr>
          <w:rFonts w:ascii="Times New Roman"/>
          <w:b/>
        </w:rPr>
        <w:t>BWP</w:t>
      </w:r>
      <w:r w:rsidR="00DC5413" w:rsidRPr="00F3453A">
        <w:rPr>
          <w:rFonts w:ascii="Times New Roman"/>
          <w:b/>
        </w:rPr>
        <w:t xml:space="preserve"> </w:t>
      </w:r>
      <w:r w:rsidR="00D35A4B" w:rsidRPr="00F3453A">
        <w:rPr>
          <w:rFonts w:ascii="Times New Roman"/>
          <w:b/>
        </w:rPr>
        <w:t>and</w:t>
      </w:r>
      <w:r w:rsidR="00955141" w:rsidRPr="00F3453A">
        <w:rPr>
          <w:rFonts w:ascii="Times New Roman"/>
          <w:b/>
        </w:rPr>
        <w:t xml:space="preserve"> at least one</w:t>
      </w:r>
      <w:r w:rsidR="00D35A4B" w:rsidRPr="00F3453A">
        <w:rPr>
          <w:rFonts w:ascii="Times New Roman"/>
          <w:b/>
        </w:rPr>
        <w:t xml:space="preserve"> DL </w:t>
      </w:r>
      <w:r w:rsidR="00DC5413" w:rsidRPr="00F3453A">
        <w:rPr>
          <w:rFonts w:ascii="Times New Roman"/>
          <w:b/>
        </w:rPr>
        <w:t>BWP</w:t>
      </w:r>
      <w:r w:rsidR="00955141" w:rsidRPr="00F3453A">
        <w:rPr>
          <w:rFonts w:ascii="Times New Roman"/>
          <w:b/>
        </w:rPr>
        <w:t xml:space="preserve"> that carry the RRC connection</w:t>
      </w:r>
      <w:r w:rsidR="000B0124" w:rsidRPr="00F3453A">
        <w:rPr>
          <w:rFonts w:ascii="Times New Roman"/>
          <w:b/>
        </w:rPr>
        <w:t>, at least one DL BWP contains SSB and at least one UL BWP contains RACH resources.</w:t>
      </w:r>
      <w:r w:rsidR="00D35A4B" w:rsidRPr="00F3453A">
        <w:rPr>
          <w:rFonts w:ascii="Times New Roman"/>
          <w:b/>
        </w:rPr>
        <w:t xml:space="preserve"> </w:t>
      </w:r>
    </w:p>
    <w:p w14:paraId="18AB99A1" w14:textId="2270793A" w:rsidR="00DC5413" w:rsidRPr="00F3453A" w:rsidRDefault="00955141" w:rsidP="00756732">
      <w:pPr>
        <w:pStyle w:val="ListParagraph"/>
        <w:numPr>
          <w:ilvl w:val="0"/>
          <w:numId w:val="40"/>
        </w:numPr>
        <w:spacing w:after="0"/>
        <w:jc w:val="both"/>
        <w:rPr>
          <w:rFonts w:ascii="Times New Roman"/>
          <w:b/>
        </w:rPr>
      </w:pPr>
      <w:r w:rsidRPr="00F3453A">
        <w:rPr>
          <w:rFonts w:ascii="Times New Roman"/>
          <w:b/>
        </w:rPr>
        <w:t>The Pcell can be re-configured to any serving cell (fulfillin</w:t>
      </w:r>
      <w:r w:rsidR="00756732">
        <w:rPr>
          <w:rFonts w:ascii="Times New Roman"/>
          <w:b/>
        </w:rPr>
        <w:t>g the first bullet) within the</w:t>
      </w:r>
      <w:r w:rsidRPr="00F3453A">
        <w:rPr>
          <w:rFonts w:ascii="Times New Roman"/>
          <w:b/>
        </w:rPr>
        <w:t xml:space="preserve"> CA cell-group. </w:t>
      </w:r>
    </w:p>
    <w:p w14:paraId="67A6EDF1" w14:textId="31D60C5C" w:rsidR="00955141" w:rsidRPr="00517466" w:rsidRDefault="00955141" w:rsidP="00C505D8">
      <w:pPr>
        <w:pStyle w:val="ListParagraph"/>
        <w:numPr>
          <w:ilvl w:val="0"/>
          <w:numId w:val="5"/>
        </w:numPr>
        <w:jc w:val="both"/>
        <w:rPr>
          <w:rFonts w:ascii="Times New Roman"/>
          <w:b/>
        </w:rPr>
      </w:pPr>
      <w:r w:rsidRPr="00517466">
        <w:rPr>
          <w:rFonts w:ascii="Times New Roman"/>
          <w:b/>
        </w:rPr>
        <w:t>The PUCCH cell can be any cell</w:t>
      </w:r>
      <w:r w:rsidR="001429D1">
        <w:rPr>
          <w:rFonts w:ascii="Times New Roman"/>
          <w:b/>
        </w:rPr>
        <w:t xml:space="preserve"> within the CA cell-group</w:t>
      </w:r>
      <w:r w:rsidRPr="00517466">
        <w:rPr>
          <w:rFonts w:ascii="Times New Roman"/>
          <w:b/>
        </w:rPr>
        <w:t xml:space="preserve"> containing at least one UL BWP.</w:t>
      </w:r>
    </w:p>
    <w:p w14:paraId="20C08DF6" w14:textId="77777777" w:rsidR="00DD4447" w:rsidRPr="00517466" w:rsidRDefault="00DD4447" w:rsidP="00F67B3D">
      <w:pPr>
        <w:jc w:val="both"/>
        <w:rPr>
          <w:rFonts w:ascii="Times New Roman"/>
        </w:rPr>
      </w:pPr>
    </w:p>
    <w:bookmarkEnd w:id="2"/>
    <w:p w14:paraId="65E46D4D" w14:textId="1E0B8844" w:rsidR="00EB0645" w:rsidRPr="004E45EA" w:rsidRDefault="00510ABC" w:rsidP="00AA5409">
      <w:pPr>
        <w:pStyle w:val="Heading1"/>
        <w:pBdr>
          <w:top w:val="single" w:sz="12" w:space="16" w:color="auto"/>
        </w:pBdr>
      </w:pPr>
      <w:r>
        <w:t>3</w:t>
      </w:r>
      <w:r w:rsidR="00F166FD">
        <w:t xml:space="preserve"> </w:t>
      </w:r>
      <w:r w:rsidR="00EC58CC">
        <w:tab/>
      </w:r>
      <w:r w:rsidR="00102A0F">
        <w:t>Remaining details of c</w:t>
      </w:r>
      <w:r w:rsidR="00FC6262">
        <w:t>ross-</w:t>
      </w:r>
      <w:r w:rsidR="00681143">
        <w:t>carrier</w:t>
      </w:r>
      <w:r w:rsidR="00FC6262">
        <w:t xml:space="preserve"> sch</w:t>
      </w:r>
      <w:r w:rsidR="00F67B3D">
        <w:t>eduling</w:t>
      </w:r>
      <w:r w:rsidR="00FC6262">
        <w:t xml:space="preserve"> design</w:t>
      </w:r>
      <w:r w:rsidR="00681143">
        <w:t xml:space="preserve"> </w:t>
      </w:r>
      <w:r w:rsidR="004100E8">
        <w:t>for R15</w:t>
      </w:r>
    </w:p>
    <w:p w14:paraId="74DE2CFF" w14:textId="018A9BD5" w:rsidR="00681143" w:rsidRPr="00681143" w:rsidRDefault="00681143" w:rsidP="00C16198">
      <w:pPr>
        <w:jc w:val="both"/>
        <w:rPr>
          <w:rFonts w:ascii="Times New Roman"/>
          <w:bCs/>
          <w:lang w:val="en-GB" w:eastAsia="zh-CN"/>
        </w:rPr>
      </w:pPr>
      <w:r>
        <w:rPr>
          <w:rFonts w:ascii="Times New Roman"/>
          <w:bCs/>
          <w:lang w:val="en-GB" w:eastAsia="zh-CN"/>
        </w:rPr>
        <w:t xml:space="preserve">It has been prioritized by RAN in </w:t>
      </w:r>
      <w:r w:rsidR="00347A2C">
        <w:rPr>
          <w:rFonts w:ascii="Times New Roman"/>
          <w:bCs/>
          <w:highlight w:val="yellow"/>
          <w:lang w:val="en-GB" w:eastAsia="zh-CN"/>
        </w:rPr>
        <w:fldChar w:fldCharType="begin"/>
      </w:r>
      <w:r w:rsidR="00347A2C">
        <w:rPr>
          <w:rFonts w:ascii="Times New Roman"/>
          <w:bCs/>
          <w:lang w:val="en-GB" w:eastAsia="zh-CN"/>
        </w:rPr>
        <w:instrText xml:space="preserve"> REF _Ref494632488 \r \h </w:instrText>
      </w:r>
      <w:r w:rsidR="00347A2C">
        <w:rPr>
          <w:rFonts w:ascii="Times New Roman"/>
          <w:bCs/>
          <w:highlight w:val="yellow"/>
          <w:lang w:val="en-GB" w:eastAsia="zh-CN"/>
        </w:rPr>
      </w:r>
      <w:r w:rsidR="00347A2C">
        <w:rPr>
          <w:rFonts w:ascii="Times New Roman"/>
          <w:bCs/>
          <w:highlight w:val="yellow"/>
          <w:lang w:val="en-GB" w:eastAsia="zh-CN"/>
        </w:rPr>
        <w:fldChar w:fldCharType="separate"/>
      </w:r>
      <w:r w:rsidR="00347A2C">
        <w:rPr>
          <w:rFonts w:ascii="Times New Roman"/>
          <w:bCs/>
          <w:lang w:val="en-GB" w:eastAsia="zh-CN"/>
        </w:rPr>
        <w:t>[4]</w:t>
      </w:r>
      <w:r w:rsidR="00347A2C">
        <w:rPr>
          <w:rFonts w:ascii="Times New Roman"/>
          <w:bCs/>
          <w:highlight w:val="yellow"/>
          <w:lang w:val="en-GB" w:eastAsia="zh-CN"/>
        </w:rPr>
        <w:fldChar w:fldCharType="end"/>
      </w:r>
      <w:r>
        <w:rPr>
          <w:rFonts w:ascii="Times New Roman"/>
          <w:bCs/>
          <w:lang w:val="en-GB" w:eastAsia="zh-CN"/>
        </w:rPr>
        <w:t xml:space="preserve">, that RAN1 should firstly design </w:t>
      </w:r>
      <w:r w:rsidR="000D7AA8">
        <w:rPr>
          <w:rFonts w:ascii="Times New Roman"/>
          <w:bCs/>
          <w:lang w:val="en-GB" w:eastAsia="zh-CN"/>
        </w:rPr>
        <w:t>NR CA with assumption that all cells</w:t>
      </w:r>
      <w:r w:rsidR="00310A22">
        <w:rPr>
          <w:rFonts w:ascii="Times New Roman"/>
          <w:bCs/>
          <w:lang w:val="en-GB" w:eastAsia="zh-CN"/>
        </w:rPr>
        <w:t xml:space="preserve"> in a NR-CA cell-group,</w:t>
      </w:r>
      <w:r w:rsidR="000D7AA8">
        <w:rPr>
          <w:rFonts w:ascii="Times New Roman"/>
          <w:bCs/>
          <w:lang w:val="en-GB" w:eastAsia="zh-CN"/>
        </w:rPr>
        <w:t xml:space="preserve"> except of UL-</w:t>
      </w:r>
      <w:r w:rsidR="00310A22">
        <w:rPr>
          <w:rFonts w:ascii="Times New Roman"/>
          <w:bCs/>
          <w:lang w:val="en-GB" w:eastAsia="zh-CN"/>
        </w:rPr>
        <w:t xml:space="preserve">only </w:t>
      </w:r>
      <w:r w:rsidR="000D7AA8">
        <w:rPr>
          <w:rFonts w:ascii="Times New Roman"/>
          <w:bCs/>
          <w:lang w:val="en-GB" w:eastAsia="zh-CN"/>
        </w:rPr>
        <w:t>cells</w:t>
      </w:r>
      <w:r w:rsidR="00310A22">
        <w:rPr>
          <w:rFonts w:ascii="Times New Roman"/>
          <w:bCs/>
          <w:lang w:val="en-GB" w:eastAsia="zh-CN"/>
        </w:rPr>
        <w:t>,</w:t>
      </w:r>
      <w:r w:rsidR="000D7AA8">
        <w:rPr>
          <w:rFonts w:ascii="Times New Roman"/>
          <w:bCs/>
          <w:lang w:val="en-GB" w:eastAsia="zh-CN"/>
        </w:rPr>
        <w:t xml:space="preserve"> are of the same numerology. This clearly simplifies the design of UCI, TAGs and cross-carrier scheduling. When UL-</w:t>
      </w:r>
      <w:r w:rsidR="00310A22">
        <w:rPr>
          <w:rFonts w:ascii="Times New Roman"/>
          <w:bCs/>
          <w:lang w:val="en-GB" w:eastAsia="zh-CN"/>
        </w:rPr>
        <w:t xml:space="preserve">only </w:t>
      </w:r>
      <w:r w:rsidR="000D7AA8">
        <w:rPr>
          <w:rFonts w:ascii="Times New Roman"/>
          <w:bCs/>
          <w:lang w:val="en-GB" w:eastAsia="zh-CN"/>
        </w:rPr>
        <w:t>cell</w:t>
      </w:r>
      <w:r w:rsidR="00310A22">
        <w:rPr>
          <w:rFonts w:ascii="Times New Roman"/>
          <w:bCs/>
          <w:lang w:val="en-GB" w:eastAsia="zh-CN"/>
        </w:rPr>
        <w:t xml:space="preserve"> numerology</w:t>
      </w:r>
      <w:r w:rsidR="000D7AA8">
        <w:rPr>
          <w:rFonts w:ascii="Times New Roman"/>
          <w:bCs/>
          <w:lang w:val="en-GB" w:eastAsia="zh-CN"/>
        </w:rPr>
        <w:t xml:space="preserve"> </w:t>
      </w:r>
      <w:r w:rsidR="00310A22">
        <w:rPr>
          <w:rFonts w:ascii="Times New Roman"/>
          <w:bCs/>
          <w:lang w:val="en-GB" w:eastAsia="zh-CN"/>
        </w:rPr>
        <w:t>is</w:t>
      </w:r>
      <w:r w:rsidR="000D7AA8">
        <w:rPr>
          <w:rFonts w:ascii="Times New Roman"/>
          <w:bCs/>
          <w:lang w:val="en-GB" w:eastAsia="zh-CN"/>
        </w:rPr>
        <w:t xml:space="preserve"> smaller or equal </w:t>
      </w:r>
      <w:r w:rsidR="00310A22">
        <w:rPr>
          <w:rFonts w:ascii="Times New Roman"/>
          <w:bCs/>
          <w:lang w:val="en-GB" w:eastAsia="zh-CN"/>
        </w:rPr>
        <w:t xml:space="preserve">to the </w:t>
      </w:r>
      <w:r w:rsidR="000D7AA8">
        <w:rPr>
          <w:rFonts w:ascii="Times New Roman"/>
          <w:bCs/>
          <w:lang w:val="en-GB" w:eastAsia="zh-CN"/>
        </w:rPr>
        <w:t xml:space="preserve">numerology </w:t>
      </w:r>
      <w:r w:rsidR="00310A22">
        <w:rPr>
          <w:rFonts w:ascii="Times New Roman"/>
          <w:bCs/>
          <w:lang w:val="en-GB" w:eastAsia="zh-CN"/>
        </w:rPr>
        <w:t xml:space="preserve">of the </w:t>
      </w:r>
      <w:r w:rsidR="000D7AA8">
        <w:rPr>
          <w:rFonts w:ascii="Times New Roman"/>
          <w:bCs/>
          <w:lang w:val="en-GB" w:eastAsia="zh-CN"/>
        </w:rPr>
        <w:t>rest of the cell</w:t>
      </w:r>
      <w:r w:rsidR="00310A22">
        <w:rPr>
          <w:rFonts w:ascii="Times New Roman"/>
          <w:bCs/>
          <w:lang w:val="en-GB" w:eastAsia="zh-CN"/>
        </w:rPr>
        <w:t>s in NR-CA cell-group,</w:t>
      </w:r>
      <w:r w:rsidR="000D7AA8">
        <w:rPr>
          <w:rFonts w:ascii="Times New Roman"/>
          <w:bCs/>
          <w:lang w:val="en-GB" w:eastAsia="zh-CN"/>
        </w:rPr>
        <w:t xml:space="preserve"> the design of cross-numerology scheduling</w:t>
      </w:r>
      <w:r w:rsidR="00310A22">
        <w:rPr>
          <w:rFonts w:ascii="Times New Roman"/>
          <w:bCs/>
          <w:lang w:val="en-GB" w:eastAsia="zh-CN"/>
        </w:rPr>
        <w:t xml:space="preserve"> becomes trivial</w:t>
      </w:r>
      <w:r w:rsidR="000D7AA8">
        <w:rPr>
          <w:rFonts w:ascii="Times New Roman"/>
          <w:bCs/>
          <w:lang w:val="en-GB" w:eastAsia="zh-CN"/>
        </w:rPr>
        <w:t>, because this type of scheduling is many</w:t>
      </w:r>
      <w:r w:rsidR="009E69C7">
        <w:rPr>
          <w:rFonts w:ascii="Times New Roman"/>
          <w:bCs/>
          <w:lang w:val="en-GB" w:eastAsia="zh-CN"/>
        </w:rPr>
        <w:t>-to-one</w:t>
      </w:r>
      <w:r w:rsidR="000D7AA8">
        <w:rPr>
          <w:rFonts w:ascii="Times New Roman"/>
          <w:bCs/>
          <w:lang w:val="en-GB" w:eastAsia="zh-CN"/>
        </w:rPr>
        <w:t xml:space="preserve"> </w:t>
      </w:r>
      <w:r w:rsidR="00310A22">
        <w:rPr>
          <w:rFonts w:ascii="Times New Roman"/>
          <w:bCs/>
          <w:lang w:val="en-GB" w:eastAsia="zh-CN"/>
        </w:rPr>
        <w:t>scheduling</w:t>
      </w:r>
      <w:r w:rsidR="00A6567B">
        <w:rPr>
          <w:rFonts w:ascii="Times New Roman"/>
          <w:bCs/>
          <w:lang w:val="en-GB" w:eastAsia="zh-CN"/>
        </w:rPr>
        <w:t>.</w:t>
      </w:r>
      <w:r w:rsidR="009E69C7">
        <w:rPr>
          <w:rFonts w:ascii="Times New Roman"/>
          <w:bCs/>
          <w:lang w:val="en-GB" w:eastAsia="zh-CN"/>
        </w:rPr>
        <w:t xml:space="preserve"> </w:t>
      </w:r>
      <w:r w:rsidR="00310A22">
        <w:rPr>
          <w:rFonts w:ascii="Times New Roman"/>
          <w:bCs/>
          <w:lang w:val="en-GB" w:eastAsia="zh-CN"/>
        </w:rPr>
        <w:t>An example in</w:t>
      </w:r>
      <w:r w:rsidR="009E69C7">
        <w:rPr>
          <w:rFonts w:ascii="Times New Roman"/>
          <w:bCs/>
          <w:lang w:val="en-GB" w:eastAsia="zh-CN"/>
        </w:rPr>
        <w:t xml:space="preserve"> Figure 1</w:t>
      </w:r>
      <w:r w:rsidR="00310A22">
        <w:rPr>
          <w:rFonts w:ascii="Times New Roman"/>
          <w:bCs/>
          <w:lang w:val="en-GB" w:eastAsia="zh-CN"/>
        </w:rPr>
        <w:t xml:space="preserve"> shows many-to-one scheduling of PUSCH</w:t>
      </w:r>
      <w:r w:rsidR="009E69C7">
        <w:rPr>
          <w:rFonts w:ascii="Times New Roman"/>
          <w:bCs/>
          <w:lang w:val="en-GB" w:eastAsia="zh-CN"/>
        </w:rPr>
        <w:t xml:space="preserve">, where UL grant to PUSCH timing is one slot in numerology of scheduled transmission, as already agreed in RAN1. </w:t>
      </w:r>
      <w:r w:rsidR="000D7AA8">
        <w:rPr>
          <w:rFonts w:ascii="Times New Roman"/>
          <w:bCs/>
          <w:lang w:val="en-GB" w:eastAsia="zh-CN"/>
        </w:rPr>
        <w:t xml:space="preserve"> </w:t>
      </w:r>
    </w:p>
    <w:p w14:paraId="3A144333" w14:textId="2DFD855D" w:rsidR="009E69C7" w:rsidRPr="00035B64" w:rsidRDefault="0012453E" w:rsidP="0012453E">
      <w:pPr>
        <w:pStyle w:val="BodyText"/>
        <w:overflowPunct/>
        <w:autoSpaceDE/>
        <w:autoSpaceDN/>
        <w:adjustRightInd/>
        <w:ind w:left="1004"/>
        <w:jc w:val="both"/>
        <w:textAlignment w:val="auto"/>
        <w:rPr>
          <w:lang w:val="en-US" w:eastAsia="zh-CN"/>
        </w:rPr>
      </w:pPr>
      <w:r>
        <w:rPr>
          <w:noProof/>
        </w:rPr>
        <mc:AlternateContent>
          <mc:Choice Requires="wps">
            <w:drawing>
              <wp:anchor distT="0" distB="0" distL="114300" distR="114300" simplePos="0" relativeHeight="251692544" behindDoc="0" locked="0" layoutInCell="1" allowOverlap="1" wp14:anchorId="5F8CACC9" wp14:editId="08D0DFE1">
                <wp:simplePos x="0" y="0"/>
                <wp:positionH relativeFrom="column">
                  <wp:posOffset>969703</wp:posOffset>
                </wp:positionH>
                <wp:positionV relativeFrom="paragraph">
                  <wp:posOffset>1355495</wp:posOffset>
                </wp:positionV>
                <wp:extent cx="3934460" cy="635"/>
                <wp:effectExtent l="0" t="0" r="8890" b="6350"/>
                <wp:wrapTopAndBottom/>
                <wp:docPr id="5" name="Text Box 5"/>
                <wp:cNvGraphicFramePr/>
                <a:graphic xmlns:a="http://schemas.openxmlformats.org/drawingml/2006/main">
                  <a:graphicData uri="http://schemas.microsoft.com/office/word/2010/wordprocessingShape">
                    <wps:wsp>
                      <wps:cNvSpPr txBox="1"/>
                      <wps:spPr>
                        <a:xfrm>
                          <a:off x="0" y="0"/>
                          <a:ext cx="3934460" cy="635"/>
                        </a:xfrm>
                        <a:prstGeom prst="rect">
                          <a:avLst/>
                        </a:prstGeom>
                        <a:solidFill>
                          <a:prstClr val="white"/>
                        </a:solidFill>
                        <a:ln>
                          <a:noFill/>
                        </a:ln>
                      </wps:spPr>
                      <wps:txbx>
                        <w:txbxContent>
                          <w:p w14:paraId="72A8C0CF" w14:textId="6AE86328" w:rsidR="0012453E" w:rsidRPr="0012453E" w:rsidRDefault="0012453E" w:rsidP="0012453E">
                            <w:pPr>
                              <w:pStyle w:val="Caption"/>
                              <w:rPr>
                                <w:rFonts w:ascii="Times New Roman" w:eastAsia="SimSun"/>
                                <w:sz w:val="20"/>
                                <w:szCs w:val="20"/>
                                <w:lang w:val="en-US" w:eastAsia="zh-CN"/>
                              </w:rPr>
                            </w:pPr>
                            <w:r>
                              <w:t xml:space="preserve">Figure </w:t>
                            </w:r>
                            <w:r>
                              <w:fldChar w:fldCharType="begin"/>
                            </w:r>
                            <w:r>
                              <w:instrText xml:space="preserve"> SEQ Figure \* ARABIC </w:instrText>
                            </w:r>
                            <w:r>
                              <w:fldChar w:fldCharType="separate"/>
                            </w:r>
                            <w:r>
                              <w:rPr>
                                <w:noProof/>
                              </w:rPr>
                              <w:t>1</w:t>
                            </w:r>
                            <w:r>
                              <w:fldChar w:fldCharType="end"/>
                            </w:r>
                            <w:r>
                              <w:rPr>
                                <w:lang w:val="en-US"/>
                              </w:rPr>
                              <w:t xml:space="preserve"> </w:t>
                            </w:r>
                            <w:r w:rsidRPr="00035B64">
                              <w:rPr>
                                <w:lang w:eastAsia="zh-CN"/>
                              </w:rPr>
                              <w:t>illustration for cross-numerology scheduling many-to-one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5F8CACC9" id="_x0000_t202" coordsize="21600,21600" o:spt="202" path="m,l,21600r21600,l21600,xe">
                <v:stroke joinstyle="miter"/>
                <v:path gradientshapeok="t" o:connecttype="rect"/>
              </v:shapetype>
              <v:shape id="Text Box 5" o:spid="_x0000_s1026" type="#_x0000_t202" style="position:absolute;left:0;text-align:left;margin-left:76.35pt;margin-top:106.75pt;width:309.8pt;height:.05pt;z-index:2516925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" stroked="f">
                <v:textbox style="mso-fit-shape-to-text:t" inset="0,0,0,0">
                  <w:txbxContent>
                    <w:p w14:paraId="72A8C0CF" w14:textId="6AE86328" w:rsidR="0012453E" w:rsidRPr="0012453E" w:rsidRDefault="0012453E" w:rsidP="0012453E">
                      <w:pPr>
                        <w:pStyle w:val="Caption"/>
                        <w:rPr>
                          <w:rFonts w:ascii="Times New Roman" w:eastAsia="SimSun"/>
                          <w:sz w:val="20"/>
                          <w:szCs w:val="20"/>
                          <w:lang w:val="en-US" w:eastAsia="zh-CN"/>
                        </w:rPr>
                      </w:pPr>
                      <w:r>
                        <w:t xml:space="preserve">Figure </w:t>
                      </w:r>
                      <w:r>
                        <w:fldChar w:fldCharType="begin"/>
                      </w:r>
                      <w:r>
                        <w:instrText xml:space="preserve"> SEQ Figure \* ARABIC </w:instrText>
                      </w:r>
                      <w:r>
                        <w:fldChar w:fldCharType="separate"/>
                      </w:r>
                      <w:r>
                        <w:rPr>
                          <w:noProof/>
                        </w:rPr>
                        <w:t>1</w:t>
                      </w:r>
                      <w:r>
                        <w:fldChar w:fldCharType="end"/>
                      </w:r>
                      <w:r>
                        <w:rPr>
                          <w:lang w:val="en-US"/>
                        </w:rPr>
                        <w:t xml:space="preserve"> </w:t>
                      </w:r>
                      <w:r w:rsidRPr="00035B64">
                        <w:rPr>
                          <w:lang w:eastAsia="zh-CN"/>
                        </w:rPr>
                        <w:t>illustration for cross-numerology scheduling many-to-one</w:t>
                      </w:r>
                    </w:p>
                  </w:txbxContent>
                </v:textbox>
                <w10:wrap type="topAndBottom"/>
              </v:shape>
            </w:pict>
          </mc:Fallback>
        </mc:AlternateContent>
      </w:r>
      <w:r w:rsidR="009E69C7">
        <w:rPr>
          <w:noProof/>
          <w:lang w:val="en-US"/>
        </w:rPr>
        <mc:AlternateContent>
          <mc:Choice Requires="wps">
            <w:drawing>
              <wp:anchor distT="0" distB="0" distL="114300" distR="114300" simplePos="0" relativeHeight="251689472" behindDoc="0" locked="0" layoutInCell="1" allowOverlap="1" wp14:anchorId="6EFE80E8" wp14:editId="4F4EE583">
                <wp:simplePos x="0" y="0"/>
                <wp:positionH relativeFrom="column">
                  <wp:posOffset>4027170</wp:posOffset>
                </wp:positionH>
                <wp:positionV relativeFrom="paragraph">
                  <wp:posOffset>254635</wp:posOffset>
                </wp:positionV>
                <wp:extent cx="594360" cy="249555"/>
                <wp:effectExtent l="0" t="0" r="0" b="0"/>
                <wp:wrapNone/>
                <wp:docPr id="51" name="Text Box 51"/>
                <wp:cNvGraphicFramePr/>
                <a:graphic xmlns:a="http://schemas.openxmlformats.org/drawingml/2006/main">
                  <a:graphicData uri="http://schemas.microsoft.com/office/word/2010/wordprocessingShape">
                    <wps:wsp>
                      <wps:cNvSpPr txBox="1"/>
                      <wps:spPr>
                        <a:xfrm>
                          <a:off x="0" y="0"/>
                          <a:ext cx="594360" cy="249555"/>
                        </a:xfrm>
                        <a:prstGeom prst="rect">
                          <a:avLst/>
                        </a:prstGeom>
                        <a:solidFill>
                          <a:srgbClr val="FFFF00"/>
                        </a:solidFill>
                        <a:ln w="6350">
                          <a:noFill/>
                        </a:ln>
                      </wps:spPr>
                      <wps:txbx>
                        <w:txbxContent>
                          <w:p w14:paraId="6E6B2AD3" w14:textId="63B6A473" w:rsidR="007A6A11" w:rsidRDefault="007A6A11">
                            <w:r>
                              <w:t>PUSCH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FE80E8" id="Text Box 51" o:spid="_x0000_s1027" type="#_x0000_t202" style="position:absolute;left:0;text-align:left;margin-left:317.1pt;margin-top:20.05pt;width:46.8pt;height:19.6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" fillcolor="yellow" stroked="f" strokeweight=".5pt">
                <v:textbox>
                  <w:txbxContent>
                    <w:p w14:paraId="6E6B2AD3" w14:textId="63B6A473" w:rsidR="007A6A11" w:rsidRDefault="007A6A11">
                      <w:r>
                        <w:t>PUSCH</w:t>
                      </w:r>
                    </w:p>
                  </w:txbxContent>
                </v:textbox>
              </v:shape>
            </w:pict>
          </mc:Fallback>
        </mc:AlternateContent>
      </w:r>
      <w:r w:rsidR="009E69C7" w:rsidRPr="00035B64">
        <w:rPr>
          <w:noProof/>
          <w:lang w:val="en-US"/>
        </w:rPr>
        <mc:AlternateContent>
          <mc:Choice Requires="wps">
            <w:drawing>
              <wp:anchor distT="0" distB="0" distL="114300" distR="114300" simplePos="0" relativeHeight="251682304" behindDoc="0" locked="0" layoutInCell="1" allowOverlap="1" wp14:anchorId="29E0FC0C" wp14:editId="10F3842D">
                <wp:simplePos x="0" y="0"/>
                <wp:positionH relativeFrom="column">
                  <wp:posOffset>2053590</wp:posOffset>
                </wp:positionH>
                <wp:positionV relativeFrom="paragraph">
                  <wp:posOffset>443865</wp:posOffset>
                </wp:positionV>
                <wp:extent cx="1493520" cy="533400"/>
                <wp:effectExtent l="0" t="57150" r="11430" b="19050"/>
                <wp:wrapTopAndBottom/>
                <wp:docPr id="12" name="Straight Arrow Connector 12"/>
                <wp:cNvGraphicFramePr/>
                <a:graphic xmlns:a="http://schemas.openxmlformats.org/drawingml/2006/main">
                  <a:graphicData uri="http://schemas.microsoft.com/office/word/2010/wordprocessingShape">
                    <wps:wsp>
                      <wps:cNvCnPr/>
                      <wps:spPr>
                        <a:xfrm flipV="1">
                          <a:off x="0" y="0"/>
                          <a:ext cx="1493520" cy="533400"/>
                        </a:xfrm>
                        <a:prstGeom prst="straightConnector1">
                          <a:avLst/>
                        </a:prstGeom>
                        <a:ln w="19050" cmpd="sng">
                          <a:solidFill>
                            <a:schemeClr val="accent3"/>
                          </a:solidFill>
                          <a:tailEnd type="arrow"/>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66AFE4" id="_x0000_t32" coordsize="21600,21600" o:spt="32" o:oned="t" path="m,l21600,21600e" filled="f">
                <v:path arrowok="t" fillok="f" o:connecttype="none"/>
                <o:lock v:ext="edit" shapetype="t"/>
              </v:shapetype>
              <v:shape id="Straight Arrow Connector 12" o:spid="_x0000_s1026" type="#_x0000_t32" style="position:absolute;margin-left:161.7pt;margin-top:34.95pt;width:117.6pt;height:42pt;flip:y;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" strokecolor="#a5a5a5 [3206]" strokeweight="1.5pt">
                <v:stroke endarrow="open" joinstyle="miter"/>
                <w10:wrap type="topAndBottom"/>
              </v:shape>
            </w:pict>
          </mc:Fallback>
        </mc:AlternateContent>
      </w:r>
      <w:r w:rsidR="009E69C7" w:rsidRPr="00035B64">
        <w:rPr>
          <w:noProof/>
          <w:lang w:val="en-US"/>
        </w:rPr>
        <mc:AlternateContent>
          <mc:Choice Requires="wps">
            <w:drawing>
              <wp:anchor distT="0" distB="0" distL="114300" distR="114300" simplePos="0" relativeHeight="251675136" behindDoc="0" locked="0" layoutInCell="1" allowOverlap="1" wp14:anchorId="1C0FFC74" wp14:editId="563E13D5">
                <wp:simplePos x="0" y="0"/>
                <wp:positionH relativeFrom="column">
                  <wp:posOffset>3539490</wp:posOffset>
                </wp:positionH>
                <wp:positionV relativeFrom="paragraph">
                  <wp:posOffset>189230</wp:posOffset>
                </wp:positionV>
                <wp:extent cx="1569720" cy="379095"/>
                <wp:effectExtent l="0" t="0" r="11430" b="20955"/>
                <wp:wrapTopAndBottom/>
                <wp:docPr id="13" name="Rectangle 13"/>
                <wp:cNvGraphicFramePr/>
                <a:graphic xmlns:a="http://schemas.openxmlformats.org/drawingml/2006/main">
                  <a:graphicData uri="http://schemas.microsoft.com/office/word/2010/wordprocessingShape">
                    <wps:wsp>
                      <wps:cNvSpPr/>
                      <wps:spPr>
                        <a:xfrm>
                          <a:off x="0" y="0"/>
                          <a:ext cx="1569720" cy="379095"/>
                        </a:xfrm>
                        <a:prstGeom prst="rect">
                          <a:avLst/>
                        </a:prstGeom>
                        <a:solidFill>
                          <a:srgbClr val="FFFF00"/>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margin">
                  <wp14:pctWidth>0</wp14:pctWidth>
                </wp14:sizeRelH>
              </wp:anchor>
            </w:drawing>
          </mc:Choice>
          <mc:Fallback>
            <w:pict>
              <v:rect w14:anchorId="0B77AF1E" id="Rectangle 13" o:spid="_x0000_s1026" style="position:absolute;margin-left:278.7pt;margin-top:14.9pt;width:123.6pt;height:29.85pt;z-index:251675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" fillcolor="yellow" strokecolor="#4472c4 [3204]" strokeweight=".5pt">
                <v:textbox inset=",2.5mm,,2.5mm"/>
                <w10:wrap type="topAndBottom"/>
              </v:rect>
            </w:pict>
          </mc:Fallback>
        </mc:AlternateContent>
      </w:r>
      <w:r w:rsidR="009E69C7" w:rsidRPr="00035B64">
        <w:rPr>
          <w:noProof/>
          <w:lang w:val="en-US"/>
        </w:rPr>
        <mc:AlternateContent>
          <mc:Choice Requires="wps">
            <w:drawing>
              <wp:anchor distT="0" distB="0" distL="114300" distR="114300" simplePos="0" relativeHeight="251629056" behindDoc="0" locked="0" layoutInCell="1" allowOverlap="1" wp14:anchorId="450E247A" wp14:editId="4A9A3509">
                <wp:simplePos x="0" y="0"/>
                <wp:positionH relativeFrom="column">
                  <wp:posOffset>1969770</wp:posOffset>
                </wp:positionH>
                <wp:positionV relativeFrom="paragraph">
                  <wp:posOffset>186690</wp:posOffset>
                </wp:positionV>
                <wp:extent cx="1569720" cy="379095"/>
                <wp:effectExtent l="0" t="0" r="11430" b="20955"/>
                <wp:wrapTopAndBottom/>
                <wp:docPr id="16" name="Rectangle 16"/>
                <wp:cNvGraphicFramePr/>
                <a:graphic xmlns:a="http://schemas.openxmlformats.org/drawingml/2006/main">
                  <a:graphicData uri="http://schemas.microsoft.com/office/word/2010/wordprocessingShape">
                    <wps:wsp>
                      <wps:cNvSpPr/>
                      <wps:spPr>
                        <a:xfrm>
                          <a:off x="0" y="0"/>
                          <a:ext cx="1569720" cy="379095"/>
                        </a:xfrm>
                        <a:prstGeom prst="rect">
                          <a:avLst/>
                        </a:prstGeom>
                        <a:no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margin">
                  <wp14:pctWidth>0</wp14:pctWidth>
                </wp14:sizeRelH>
              </wp:anchor>
            </w:drawing>
          </mc:Choice>
          <mc:Fallback>
            <w:pict>
              <v:rect w14:anchorId="38B04B1B" id="Rectangle 16" o:spid="_x0000_s1026" style="position:absolute;margin-left:155.1pt;margin-top:14.7pt;width:123.6pt;height:29.85pt;z-index:251629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" filled="f" strokecolor="#4472c4 [3204]" strokeweight=".5pt">
                <v:textbox inset=",2.5mm,,2.5mm"/>
                <w10:wrap type="topAndBottom"/>
              </v:rect>
            </w:pict>
          </mc:Fallback>
        </mc:AlternateContent>
      </w:r>
      <w:r w:rsidR="009E69C7" w:rsidRPr="00035B64">
        <w:rPr>
          <w:noProof/>
          <w:lang w:val="en-US"/>
        </w:rPr>
        <mc:AlternateContent>
          <mc:Choice Requires="wpg">
            <w:drawing>
              <wp:anchor distT="0" distB="0" distL="114300" distR="114300" simplePos="0" relativeHeight="251636224" behindDoc="0" locked="0" layoutInCell="1" allowOverlap="1" wp14:anchorId="18F17682" wp14:editId="025C23B6">
                <wp:simplePos x="0" y="0"/>
                <wp:positionH relativeFrom="column">
                  <wp:posOffset>1973649</wp:posOffset>
                </wp:positionH>
                <wp:positionV relativeFrom="paragraph">
                  <wp:posOffset>849424</wp:posOffset>
                </wp:positionV>
                <wp:extent cx="775544" cy="382845"/>
                <wp:effectExtent l="0" t="0" r="24765" b="17780"/>
                <wp:wrapTopAndBottom/>
                <wp:docPr id="18" name="Group 18"/>
                <wp:cNvGraphicFramePr/>
                <a:graphic xmlns:a="http://schemas.openxmlformats.org/drawingml/2006/main">
                  <a:graphicData uri="http://schemas.microsoft.com/office/word/2010/wordprocessingGroup">
                    <wpg:wgp>
                      <wpg:cNvGrpSpPr/>
                      <wpg:grpSpPr>
                        <a:xfrm>
                          <a:off x="0" y="0"/>
                          <a:ext cx="775544" cy="382845"/>
                          <a:chOff x="1085850" y="669575"/>
                          <a:chExt cx="819150" cy="384175"/>
                        </a:xfrm>
                      </wpg:grpSpPr>
                      <wps:wsp>
                        <wps:cNvPr id="19" name="Rectangle 19"/>
                        <wps:cNvSpPr/>
                        <wps:spPr>
                          <a:xfrm>
                            <a:off x="1085850" y="669575"/>
                            <a:ext cx="819150" cy="381000"/>
                          </a:xfrm>
                          <a:prstGeom prst="rect">
                            <a:avLst/>
                          </a:prstGeom>
                          <a:no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21" name="Rectangle 21"/>
                        <wps:cNvSpPr/>
                        <wps:spPr>
                          <a:xfrm>
                            <a:off x="1085850" y="672750"/>
                            <a:ext cx="180975" cy="381000"/>
                          </a:xfrm>
                          <a:prstGeom prst="rect">
                            <a:avLst/>
                          </a:prstGeom>
                          <a:solidFill>
                            <a:srgbClr val="FF0000"/>
                          </a:solidFill>
                          <a:ln>
                            <a:no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wgp>
                  </a:graphicData>
                </a:graphic>
              </wp:anchor>
            </w:drawing>
          </mc:Choice>
          <mc:Fallback>
            <w:pict>
              <v:group w14:anchorId="622A3EBD" id="Group 18" o:spid="_x0000_s1026" style="position:absolute;margin-left:155.4pt;margin-top:66.9pt;width:61.05pt;height:30.15pt;z-index:251636224" coordorigin="10858,6695" coordsize="8191,38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">
                <v:rect id="Rectangle 19" o:spid="_x0000_s1027" style="position:absolute;left:10858;top:6695;width:8192;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" filled="f" strokecolor="#4472c4 [3204]" strokeweight=".5pt">
                  <v:textbox inset=",2.5mm,,2.5mm"/>
                </v:rect>
                <v:rect id="Rectangle 21" o:spid="_x0000_s1028" style="position:absolute;left:10858;top:6727;width:181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" fillcolor="red" stroked="f" strokeweight=".5pt">
                  <v:textbox inset=",2.5mm,,2.5mm"/>
                </v:rect>
                <w10:wrap type="topAndBottom"/>
              </v:group>
            </w:pict>
          </mc:Fallback>
        </mc:AlternateContent>
      </w:r>
      <w:r w:rsidR="009E69C7" w:rsidRPr="00035B64">
        <w:rPr>
          <w:noProof/>
          <w:lang w:val="en-US"/>
        </w:rPr>
        <mc:AlternateContent>
          <mc:Choice Requires="wpg">
            <w:drawing>
              <wp:anchor distT="0" distB="0" distL="114300" distR="114300" simplePos="0" relativeHeight="251643392" behindDoc="0" locked="0" layoutInCell="1" allowOverlap="1" wp14:anchorId="23D29F5D" wp14:editId="623866A3">
                <wp:simplePos x="0" y="0"/>
                <wp:positionH relativeFrom="column">
                  <wp:posOffset>2749193</wp:posOffset>
                </wp:positionH>
                <wp:positionV relativeFrom="paragraph">
                  <wp:posOffset>846260</wp:posOffset>
                </wp:positionV>
                <wp:extent cx="775544" cy="382845"/>
                <wp:effectExtent l="0" t="0" r="24765" b="17780"/>
                <wp:wrapTopAndBottom/>
                <wp:docPr id="22" name="Group 22"/>
                <wp:cNvGraphicFramePr/>
                <a:graphic xmlns:a="http://schemas.openxmlformats.org/drawingml/2006/main">
                  <a:graphicData uri="http://schemas.microsoft.com/office/word/2010/wordprocessingGroup">
                    <wpg:wgp>
                      <wpg:cNvGrpSpPr/>
                      <wpg:grpSpPr>
                        <a:xfrm>
                          <a:off x="0" y="0"/>
                          <a:ext cx="775544" cy="382845"/>
                          <a:chOff x="1905000" y="666400"/>
                          <a:chExt cx="819150" cy="384175"/>
                        </a:xfrm>
                      </wpg:grpSpPr>
                      <wps:wsp>
                        <wps:cNvPr id="37" name="Rectangle 37"/>
                        <wps:cNvSpPr/>
                        <wps:spPr>
                          <a:xfrm>
                            <a:off x="1905000" y="666400"/>
                            <a:ext cx="819150" cy="381000"/>
                          </a:xfrm>
                          <a:prstGeom prst="rect">
                            <a:avLst/>
                          </a:prstGeom>
                          <a:no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38" name="Rectangle 38"/>
                        <wps:cNvSpPr/>
                        <wps:spPr>
                          <a:xfrm>
                            <a:off x="1905000" y="669575"/>
                            <a:ext cx="180975" cy="381000"/>
                          </a:xfrm>
                          <a:prstGeom prst="rect">
                            <a:avLst/>
                          </a:prstGeom>
                          <a:solidFill>
                            <a:srgbClr val="FF0000"/>
                          </a:solidFill>
                          <a:ln>
                            <a:no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wgp>
                  </a:graphicData>
                </a:graphic>
              </wp:anchor>
            </w:drawing>
          </mc:Choice>
          <mc:Fallback>
            <w:pict>
              <v:group w14:anchorId="07EA9F7E" id="Group 22" o:spid="_x0000_s1026" style="position:absolute;margin-left:216.45pt;margin-top:66.65pt;width:61.05pt;height:30.15pt;z-index:251643392" coordorigin="19050,6664" coordsize="8191,38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">
                <v:rect id="Rectangle 37" o:spid="_x0000_s1027" style="position:absolute;left:19050;top:6664;width:8191;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" filled="f" strokecolor="#4472c4 [3204]" strokeweight=".5pt">
                  <v:textbox inset=",2.5mm,,2.5mm"/>
                </v:rect>
                <v:rect id="Rectangle 38" o:spid="_x0000_s1028" style="position:absolute;left:19050;top:6695;width:1809;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" fillcolor="red" stroked="f" strokeweight=".5pt">
                  <v:textbox inset=",2.5mm,,2.5mm"/>
                </v:rect>
                <w10:wrap type="topAndBottom"/>
              </v:group>
            </w:pict>
          </mc:Fallback>
        </mc:AlternateContent>
      </w:r>
      <w:r w:rsidR="009E69C7" w:rsidRPr="00035B64">
        <w:rPr>
          <w:noProof/>
          <w:lang w:val="en-US"/>
        </w:rPr>
        <mc:AlternateContent>
          <mc:Choice Requires="wpg">
            <w:drawing>
              <wp:anchor distT="0" distB="0" distL="114300" distR="114300" simplePos="0" relativeHeight="251650560" behindDoc="0" locked="0" layoutInCell="1" allowOverlap="1" wp14:anchorId="28C6605F" wp14:editId="5D6BD83A">
                <wp:simplePos x="0" y="0"/>
                <wp:positionH relativeFrom="column">
                  <wp:posOffset>3524737</wp:posOffset>
                </wp:positionH>
                <wp:positionV relativeFrom="paragraph">
                  <wp:posOffset>849424</wp:posOffset>
                </wp:positionV>
                <wp:extent cx="775544" cy="382845"/>
                <wp:effectExtent l="0" t="0" r="24765" b="17780"/>
                <wp:wrapTopAndBottom/>
                <wp:docPr id="39" name="Group 39"/>
                <wp:cNvGraphicFramePr/>
                <a:graphic xmlns:a="http://schemas.openxmlformats.org/drawingml/2006/main">
                  <a:graphicData uri="http://schemas.microsoft.com/office/word/2010/wordprocessingGroup">
                    <wpg:wgp>
                      <wpg:cNvGrpSpPr/>
                      <wpg:grpSpPr>
                        <a:xfrm>
                          <a:off x="0" y="0"/>
                          <a:ext cx="775544" cy="382845"/>
                          <a:chOff x="2724150" y="669575"/>
                          <a:chExt cx="819150" cy="384175"/>
                        </a:xfrm>
                      </wpg:grpSpPr>
                      <wps:wsp>
                        <wps:cNvPr id="43" name="Rectangle 43"/>
                        <wps:cNvSpPr/>
                        <wps:spPr>
                          <a:xfrm>
                            <a:off x="2724150" y="669575"/>
                            <a:ext cx="819150" cy="381000"/>
                          </a:xfrm>
                          <a:prstGeom prst="rect">
                            <a:avLst/>
                          </a:prstGeom>
                          <a:no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45" name="Rectangle 45"/>
                        <wps:cNvSpPr/>
                        <wps:spPr>
                          <a:xfrm>
                            <a:off x="2724150" y="672750"/>
                            <a:ext cx="180975" cy="381000"/>
                          </a:xfrm>
                          <a:prstGeom prst="rect">
                            <a:avLst/>
                          </a:prstGeom>
                          <a:solidFill>
                            <a:srgbClr val="FF0000"/>
                          </a:solidFill>
                          <a:ln>
                            <a:no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wgp>
                  </a:graphicData>
                </a:graphic>
              </wp:anchor>
            </w:drawing>
          </mc:Choice>
          <mc:Fallback>
            <w:pict>
              <v:group w14:anchorId="2654610E" id="Group 39" o:spid="_x0000_s1026" style="position:absolute;margin-left:277.55pt;margin-top:66.9pt;width:61.05pt;height:30.15pt;z-index:251650560" coordorigin="27241,6695" coordsize="8191,38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">
                <v:rect id="Rectangle 43" o:spid="_x0000_s1027" style="position:absolute;left:27241;top:6695;width:8192;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" filled="f" strokecolor="#4472c4 [3204]" strokeweight=".5pt">
                  <v:textbox inset=",2.5mm,,2.5mm"/>
                </v:rect>
                <v:rect id="Rectangle 45" o:spid="_x0000_s1028" style="position:absolute;left:27241;top:6727;width:181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" fillcolor="red" stroked="f" strokeweight=".5pt">
                  <v:textbox inset=",2.5mm,,2.5mm"/>
                </v:rect>
                <w10:wrap type="topAndBottom"/>
              </v:group>
            </w:pict>
          </mc:Fallback>
        </mc:AlternateContent>
      </w:r>
      <w:r w:rsidR="009E69C7" w:rsidRPr="00035B64">
        <w:rPr>
          <w:noProof/>
          <w:lang w:val="en-US"/>
        </w:rPr>
        <mc:AlternateContent>
          <mc:Choice Requires="wpg">
            <w:drawing>
              <wp:anchor distT="0" distB="0" distL="114300" distR="114300" simplePos="0" relativeHeight="251657728" behindDoc="0" locked="0" layoutInCell="1" allowOverlap="1" wp14:anchorId="0D53205C" wp14:editId="23405FCD">
                <wp:simplePos x="0" y="0"/>
                <wp:positionH relativeFrom="column">
                  <wp:posOffset>4300282</wp:posOffset>
                </wp:positionH>
                <wp:positionV relativeFrom="paragraph">
                  <wp:posOffset>849424</wp:posOffset>
                </wp:positionV>
                <wp:extent cx="775544" cy="382845"/>
                <wp:effectExtent l="0" t="0" r="24765" b="17780"/>
                <wp:wrapTopAndBottom/>
                <wp:docPr id="46" name="Group 46"/>
                <wp:cNvGraphicFramePr/>
                <a:graphic xmlns:a="http://schemas.openxmlformats.org/drawingml/2006/main">
                  <a:graphicData uri="http://schemas.microsoft.com/office/word/2010/wordprocessingGroup">
                    <wpg:wgp>
                      <wpg:cNvGrpSpPr/>
                      <wpg:grpSpPr>
                        <a:xfrm>
                          <a:off x="0" y="0"/>
                          <a:ext cx="775544" cy="382845"/>
                          <a:chOff x="3543300" y="669575"/>
                          <a:chExt cx="819150" cy="384175"/>
                        </a:xfrm>
                      </wpg:grpSpPr>
                      <wps:wsp>
                        <wps:cNvPr id="47" name="Rectangle 47"/>
                        <wps:cNvSpPr/>
                        <wps:spPr>
                          <a:xfrm>
                            <a:off x="3543300" y="669575"/>
                            <a:ext cx="819150" cy="381000"/>
                          </a:xfrm>
                          <a:prstGeom prst="rect">
                            <a:avLst/>
                          </a:prstGeom>
                          <a:no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48" name="Rectangle 48"/>
                        <wps:cNvSpPr/>
                        <wps:spPr>
                          <a:xfrm>
                            <a:off x="3543300" y="672750"/>
                            <a:ext cx="180975" cy="381000"/>
                          </a:xfrm>
                          <a:prstGeom prst="rect">
                            <a:avLst/>
                          </a:prstGeom>
                          <a:solidFill>
                            <a:srgbClr val="FF0000"/>
                          </a:solidFill>
                          <a:ln>
                            <a:no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wgp>
                  </a:graphicData>
                </a:graphic>
              </wp:anchor>
            </w:drawing>
          </mc:Choice>
          <mc:Fallback>
            <w:pict>
              <v:group w14:anchorId="6A3B7743" id="Group 46" o:spid="_x0000_s1026" style="position:absolute;margin-left:338.6pt;margin-top:66.9pt;width:61.05pt;height:30.15pt;z-index:251657728" coordorigin="35433,6695" coordsize="8191,38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">
                <v:rect id="Rectangle 47" o:spid="_x0000_s1027" style="position:absolute;left:35433;top:6695;width:8191;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" filled="f" strokecolor="#4472c4 [3204]" strokeweight=".5pt">
                  <v:textbox inset=",2.5mm,,2.5mm"/>
                </v:rect>
                <v:rect id="Rectangle 48" o:spid="_x0000_s1028" style="position:absolute;left:35433;top:6727;width:1809;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" fillcolor="red" stroked="f" strokeweight=".5pt">
                  <v:textbox inset=",2.5mm,,2.5mm"/>
                </v:rect>
                <w10:wrap type="topAndBottom"/>
              </v:group>
            </w:pict>
          </mc:Fallback>
        </mc:AlternateContent>
      </w:r>
      <w:r w:rsidR="009E69C7" w:rsidRPr="00035B64">
        <w:rPr>
          <w:noProof/>
          <w:lang w:val="en-US"/>
        </w:rPr>
        <mc:AlternateContent>
          <mc:Choice Requires="wps">
            <w:drawing>
              <wp:anchor distT="0" distB="0" distL="114300" distR="114300" simplePos="0" relativeHeight="251662848" behindDoc="0" locked="0" layoutInCell="1" allowOverlap="1" wp14:anchorId="181769D9" wp14:editId="554471D6">
                <wp:simplePos x="0" y="0"/>
                <wp:positionH relativeFrom="column">
                  <wp:posOffset>788670</wp:posOffset>
                </wp:positionH>
                <wp:positionV relativeFrom="paragraph">
                  <wp:posOffset>161290</wp:posOffset>
                </wp:positionV>
                <wp:extent cx="1127664" cy="441941"/>
                <wp:effectExtent l="0" t="0" r="0" b="0"/>
                <wp:wrapTopAndBottom/>
                <wp:docPr id="49" name="TextBox 14"/>
                <wp:cNvGraphicFramePr/>
                <a:graphic xmlns:a="http://schemas.openxmlformats.org/drawingml/2006/main">
                  <a:graphicData uri="http://schemas.microsoft.com/office/word/2010/wordprocessingShape">
                    <wps:wsp>
                      <wps:cNvSpPr txBox="1"/>
                      <wps:spPr>
                        <a:xfrm>
                          <a:off x="0" y="0"/>
                          <a:ext cx="1127664" cy="441941"/>
                        </a:xfrm>
                        <a:prstGeom prst="rect">
                          <a:avLst/>
                        </a:prstGeom>
                        <a:noFill/>
                      </wps:spPr>
                      <wps:txbx>
                        <w:txbxContent>
                          <w:p w14:paraId="2F19E065" w14:textId="6B316E11" w:rsidR="007A6A11" w:rsidRPr="00517466" w:rsidRDefault="007A6A11" w:rsidP="009E69C7">
                            <w:pPr>
                              <w:pStyle w:val="NormalWeb"/>
                              <w:spacing w:before="0" w:beforeAutospacing="0" w:after="0" w:afterAutospacing="0"/>
                              <w:textAlignment w:val="baseline"/>
                              <w:rPr>
                                <w:sz w:val="16"/>
                                <w:szCs w:val="16"/>
                              </w:rPr>
                            </w:pPr>
                            <w:r w:rsidRPr="00517466">
                              <w:rPr>
                                <w:rFonts w:ascii="Arial" w:eastAsia="ヒラギノ角ゴ Pro W3" w:hAnsi="Arial" w:cs="ヒラギノ角ゴ Pro W3"/>
                                <w:color w:val="000000" w:themeColor="text1"/>
                                <w:kern w:val="24"/>
                                <w:sz w:val="16"/>
                                <w:szCs w:val="16"/>
                              </w:rPr>
                              <w:t>Low band: scheduled UL-only cell</w:t>
                            </w:r>
                            <w:r w:rsidR="006A379D">
                              <w:rPr>
                                <w:rFonts w:ascii="Arial" w:eastAsia="ヒラギノ角ゴ Pro W3" w:hAnsi="Arial" w:cs="ヒラギノ角ゴ Pro W3"/>
                                <w:color w:val="000000" w:themeColor="text1"/>
                                <w:kern w:val="24"/>
                                <w:sz w:val="16"/>
                                <w:szCs w:val="16"/>
                              </w:rPr>
                              <w:t xml:space="preserve"> with 15kHz SCS</w:t>
                            </w:r>
                          </w:p>
                        </w:txbxContent>
                      </wps:txbx>
                      <wps:bodyPr wrap="square" rtlCol="0">
                        <a:spAutoFit/>
                      </wps:bodyPr>
                    </wps:wsp>
                  </a:graphicData>
                </a:graphic>
              </wp:anchor>
            </w:drawing>
          </mc:Choice>
          <mc:Fallback>
            <w:pict>
              <v:shape w14:anchorId="181769D9" id="TextBox 14" o:spid="_x0000_s1028" type="#_x0000_t202" style="position:absolute;left:0;text-align:left;margin-left:62.1pt;margin-top:12.7pt;width:88.8pt;height:34.8pt;z-index:251662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" filled="f" stroked="f">
                <v:textbox style="mso-fit-shape-to-text:t">
                  <w:txbxContent>
                    <w:p w14:paraId="2F19E065" w14:textId="6B316E11" w:rsidR="007A6A11" w:rsidRPr="00517466" w:rsidRDefault="007A6A11" w:rsidP="009E69C7">
                      <w:pPr>
                        <w:pStyle w:val="NormalWeb"/>
                        <w:spacing w:before="0" w:beforeAutospacing="0" w:after="0" w:afterAutospacing="0"/>
                        <w:textAlignment w:val="baseline"/>
                        <w:rPr>
                          <w:sz w:val="16"/>
                          <w:szCs w:val="16"/>
                        </w:rPr>
                      </w:pPr>
                      <w:r w:rsidRPr="00517466">
                        <w:rPr>
                          <w:rFonts w:ascii="Arial" w:eastAsia="ヒラギノ角ゴ Pro W3" w:hAnsi="Arial" w:cs="ヒラギノ角ゴ Pro W3"/>
                          <w:color w:val="000000" w:themeColor="text1"/>
                          <w:kern w:val="24"/>
                          <w:sz w:val="16"/>
                          <w:szCs w:val="16"/>
                        </w:rPr>
                        <w:t>Low band: scheduled UL-only cell</w:t>
                      </w:r>
                      <w:r w:rsidR="006A379D">
                        <w:rPr>
                          <w:rFonts w:ascii="Arial" w:eastAsia="ヒラギノ角ゴ Pro W3" w:hAnsi="Arial" w:cs="ヒラギノ角ゴ Pro W3"/>
                          <w:color w:val="000000" w:themeColor="text1"/>
                          <w:kern w:val="24"/>
                          <w:sz w:val="16"/>
                          <w:szCs w:val="16"/>
                        </w:rPr>
                        <w:t xml:space="preserve"> with 15kHz SCS</w:t>
                      </w:r>
                    </w:p>
                  </w:txbxContent>
                </v:textbox>
                <w10:wrap type="topAndBottom"/>
              </v:shape>
            </w:pict>
          </mc:Fallback>
        </mc:AlternateContent>
      </w:r>
      <w:r w:rsidR="009E69C7" w:rsidRPr="00035B64">
        <w:rPr>
          <w:noProof/>
          <w:lang w:val="en-US"/>
        </w:rPr>
        <mc:AlternateContent>
          <mc:Choice Requires="wps">
            <w:drawing>
              <wp:anchor distT="0" distB="0" distL="114300" distR="114300" simplePos="0" relativeHeight="251667968" behindDoc="0" locked="0" layoutInCell="1" allowOverlap="1" wp14:anchorId="3DD00DF0" wp14:editId="71B378F1">
                <wp:simplePos x="0" y="0"/>
                <wp:positionH relativeFrom="column">
                  <wp:posOffset>797196</wp:posOffset>
                </wp:positionH>
                <wp:positionV relativeFrom="paragraph">
                  <wp:posOffset>809913</wp:posOffset>
                </wp:positionV>
                <wp:extent cx="960039" cy="444212"/>
                <wp:effectExtent l="0" t="0" r="0" b="0"/>
                <wp:wrapTopAndBottom/>
                <wp:docPr id="50" name="TextBox 15"/>
                <wp:cNvGraphicFramePr/>
                <a:graphic xmlns:a="http://schemas.openxmlformats.org/drawingml/2006/main">
                  <a:graphicData uri="http://schemas.microsoft.com/office/word/2010/wordprocessingShape">
                    <wps:wsp>
                      <wps:cNvSpPr txBox="1"/>
                      <wps:spPr>
                        <a:xfrm>
                          <a:off x="0" y="0"/>
                          <a:ext cx="960039" cy="444212"/>
                        </a:xfrm>
                        <a:prstGeom prst="rect">
                          <a:avLst/>
                        </a:prstGeom>
                        <a:noFill/>
                      </wps:spPr>
                      <wps:txbx>
                        <w:txbxContent>
                          <w:p w14:paraId="4FACD2DD" w14:textId="77777777" w:rsidR="007A6A11" w:rsidRPr="00517466" w:rsidRDefault="007A6A11" w:rsidP="009E69C7">
                            <w:pPr>
                              <w:pStyle w:val="NormalWeb"/>
                              <w:spacing w:before="0" w:beforeAutospacing="0" w:after="0" w:afterAutospacing="0"/>
                              <w:textAlignment w:val="baseline"/>
                              <w:rPr>
                                <w:rFonts w:ascii="Arial" w:eastAsia="ヒラギノ角ゴ Pro W3" w:hAnsi="Arial" w:cs="ヒラギノ角ゴ Pro W3"/>
                                <w:color w:val="000000" w:themeColor="text1"/>
                                <w:kern w:val="24"/>
                                <w:sz w:val="16"/>
                                <w:szCs w:val="16"/>
                              </w:rPr>
                            </w:pPr>
                            <w:r w:rsidRPr="00517466">
                              <w:rPr>
                                <w:rFonts w:ascii="Arial" w:eastAsia="ヒラギノ角ゴ Pro W3" w:hAnsi="Arial" w:cs="ヒラギノ角ゴ Pro W3"/>
                                <w:color w:val="000000" w:themeColor="text1"/>
                                <w:kern w:val="24"/>
                                <w:sz w:val="16"/>
                                <w:szCs w:val="16"/>
                              </w:rPr>
                              <w:t xml:space="preserve">High band: </w:t>
                            </w:r>
                          </w:p>
                          <w:p w14:paraId="23BF5B3C" w14:textId="5CC62753" w:rsidR="007A6A11" w:rsidRPr="00517466" w:rsidRDefault="006A379D" w:rsidP="009E69C7">
                            <w:pPr>
                              <w:pStyle w:val="NormalWeb"/>
                              <w:spacing w:before="0" w:beforeAutospacing="0" w:after="0" w:afterAutospacing="0"/>
                              <w:textAlignment w:val="baseline"/>
                              <w:rPr>
                                <w:sz w:val="16"/>
                                <w:szCs w:val="16"/>
                              </w:rPr>
                            </w:pPr>
                            <w:r>
                              <w:rPr>
                                <w:rFonts w:ascii="Arial" w:eastAsia="ヒラギノ角ゴ Pro W3" w:hAnsi="Arial" w:cs="ヒラギノ角ゴ Pro W3"/>
                                <w:color w:val="000000" w:themeColor="text1"/>
                                <w:kern w:val="24"/>
                                <w:sz w:val="16"/>
                                <w:szCs w:val="16"/>
                              </w:rPr>
                              <w:t>s</w:t>
                            </w:r>
                            <w:r w:rsidR="007A6A11" w:rsidRPr="00517466">
                              <w:rPr>
                                <w:rFonts w:ascii="Arial" w:eastAsia="ヒラギノ角ゴ Pro W3" w:hAnsi="Arial" w:cs="ヒラギノ角ゴ Pro W3"/>
                                <w:color w:val="000000" w:themeColor="text1"/>
                                <w:kern w:val="24"/>
                                <w:sz w:val="16"/>
                                <w:szCs w:val="16"/>
                              </w:rPr>
                              <w:t>cheduling</w:t>
                            </w:r>
                            <w:r>
                              <w:rPr>
                                <w:rFonts w:ascii="Arial" w:eastAsia="ヒラギノ角ゴ Pro W3" w:hAnsi="Arial" w:cs="ヒラギノ角ゴ Pro W3"/>
                                <w:color w:val="000000" w:themeColor="text1"/>
                                <w:kern w:val="24"/>
                                <w:sz w:val="16"/>
                                <w:szCs w:val="16"/>
                              </w:rPr>
                              <w:t xml:space="preserve"> cell with</w:t>
                            </w:r>
                            <w:r w:rsidR="007A6A11" w:rsidRPr="00517466">
                              <w:rPr>
                                <w:rFonts w:ascii="Arial" w:eastAsia="ヒラギノ角ゴ Pro W3" w:hAnsi="Arial" w:cs="ヒラギノ角ゴ Pro W3"/>
                                <w:color w:val="000000" w:themeColor="text1"/>
                                <w:kern w:val="24"/>
                                <w:sz w:val="16"/>
                                <w:szCs w:val="16"/>
                              </w:rPr>
                              <w:t xml:space="preserve"> </w:t>
                            </w:r>
                            <w:r>
                              <w:rPr>
                                <w:rFonts w:ascii="Arial" w:eastAsia="ヒラギノ角ゴ Pro W3" w:hAnsi="Arial" w:cs="ヒラギノ角ゴ Pro W3"/>
                                <w:color w:val="000000" w:themeColor="text1"/>
                                <w:kern w:val="24"/>
                                <w:sz w:val="16"/>
                                <w:szCs w:val="16"/>
                              </w:rPr>
                              <w:t>30kHz</w:t>
                            </w:r>
                            <w:r w:rsidR="007A6A11" w:rsidRPr="00517466">
                              <w:rPr>
                                <w:rFonts w:ascii="Arial" w:eastAsia="ヒラギノ角ゴ Pro W3" w:hAnsi="Arial" w:cs="ヒラギノ角ゴ Pro W3"/>
                                <w:color w:val="000000" w:themeColor="text1"/>
                                <w:kern w:val="24"/>
                                <w:sz w:val="16"/>
                                <w:szCs w:val="16"/>
                              </w:rPr>
                              <w:t xml:space="preserve"> SCS serving cell</w:t>
                            </w:r>
                          </w:p>
                        </w:txbxContent>
                      </wps:txbx>
                      <wps:bodyPr wrap="square" rtlCol="0">
                        <a:noAutofit/>
                      </wps:bodyPr>
                    </wps:wsp>
                  </a:graphicData>
                </a:graphic>
              </wp:anchor>
            </w:drawing>
          </mc:Choice>
          <mc:Fallback>
            <w:pict>
              <v:shape w14:anchorId="3DD00DF0" id="TextBox 15" o:spid="_x0000_s1029" type="#_x0000_t202" style="position:absolute;left:0;text-align:left;margin-left:62.75pt;margin-top:63.75pt;width:75.6pt;height:35pt;z-index:2516679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" filled="f" stroked="f">
                <v:textbox>
                  <w:txbxContent>
                    <w:p w14:paraId="4FACD2DD" w14:textId="77777777" w:rsidR="007A6A11" w:rsidRPr="00517466" w:rsidRDefault="007A6A11" w:rsidP="009E69C7">
                      <w:pPr>
                        <w:pStyle w:val="NormalWeb"/>
                        <w:spacing w:before="0" w:beforeAutospacing="0" w:after="0" w:afterAutospacing="0"/>
                        <w:textAlignment w:val="baseline"/>
                        <w:rPr>
                          <w:rFonts w:ascii="Arial" w:eastAsia="ヒラギノ角ゴ Pro W3" w:hAnsi="Arial" w:cs="ヒラギノ角ゴ Pro W3"/>
                          <w:color w:val="000000" w:themeColor="text1"/>
                          <w:kern w:val="24"/>
                          <w:sz w:val="16"/>
                          <w:szCs w:val="16"/>
                        </w:rPr>
                      </w:pPr>
                      <w:r w:rsidRPr="00517466">
                        <w:rPr>
                          <w:rFonts w:ascii="Arial" w:eastAsia="ヒラギノ角ゴ Pro W3" w:hAnsi="Arial" w:cs="ヒラギノ角ゴ Pro W3"/>
                          <w:color w:val="000000" w:themeColor="text1"/>
                          <w:kern w:val="24"/>
                          <w:sz w:val="16"/>
                          <w:szCs w:val="16"/>
                        </w:rPr>
                        <w:t xml:space="preserve">High band: </w:t>
                      </w:r>
                    </w:p>
                    <w:p w14:paraId="23BF5B3C" w14:textId="5CC62753" w:rsidR="007A6A11" w:rsidRPr="00517466" w:rsidRDefault="006A379D" w:rsidP="009E69C7">
                      <w:pPr>
                        <w:pStyle w:val="NormalWeb"/>
                        <w:spacing w:before="0" w:beforeAutospacing="0" w:after="0" w:afterAutospacing="0"/>
                        <w:textAlignment w:val="baseline"/>
                        <w:rPr>
                          <w:sz w:val="16"/>
                          <w:szCs w:val="16"/>
                        </w:rPr>
                      </w:pPr>
                      <w:r>
                        <w:rPr>
                          <w:rFonts w:ascii="Arial" w:eastAsia="ヒラギノ角ゴ Pro W3" w:hAnsi="Arial" w:cs="ヒラギノ角ゴ Pro W3"/>
                          <w:color w:val="000000" w:themeColor="text1"/>
                          <w:kern w:val="24"/>
                          <w:sz w:val="16"/>
                          <w:szCs w:val="16"/>
                        </w:rPr>
                        <w:t>s</w:t>
                      </w:r>
                      <w:r w:rsidR="007A6A11" w:rsidRPr="00517466">
                        <w:rPr>
                          <w:rFonts w:ascii="Arial" w:eastAsia="ヒラギノ角ゴ Pro W3" w:hAnsi="Arial" w:cs="ヒラギノ角ゴ Pro W3"/>
                          <w:color w:val="000000" w:themeColor="text1"/>
                          <w:kern w:val="24"/>
                          <w:sz w:val="16"/>
                          <w:szCs w:val="16"/>
                        </w:rPr>
                        <w:t>cheduling</w:t>
                      </w:r>
                      <w:r>
                        <w:rPr>
                          <w:rFonts w:ascii="Arial" w:eastAsia="ヒラギノ角ゴ Pro W3" w:hAnsi="Arial" w:cs="ヒラギノ角ゴ Pro W3"/>
                          <w:color w:val="000000" w:themeColor="text1"/>
                          <w:kern w:val="24"/>
                          <w:sz w:val="16"/>
                          <w:szCs w:val="16"/>
                        </w:rPr>
                        <w:t xml:space="preserve"> cell with</w:t>
                      </w:r>
                      <w:r w:rsidR="007A6A11" w:rsidRPr="00517466">
                        <w:rPr>
                          <w:rFonts w:ascii="Arial" w:eastAsia="ヒラギノ角ゴ Pro W3" w:hAnsi="Arial" w:cs="ヒラギノ角ゴ Pro W3"/>
                          <w:color w:val="000000" w:themeColor="text1"/>
                          <w:kern w:val="24"/>
                          <w:sz w:val="16"/>
                          <w:szCs w:val="16"/>
                        </w:rPr>
                        <w:t xml:space="preserve"> </w:t>
                      </w:r>
                      <w:r>
                        <w:rPr>
                          <w:rFonts w:ascii="Arial" w:eastAsia="ヒラギノ角ゴ Pro W3" w:hAnsi="Arial" w:cs="ヒラギノ角ゴ Pro W3"/>
                          <w:color w:val="000000" w:themeColor="text1"/>
                          <w:kern w:val="24"/>
                          <w:sz w:val="16"/>
                          <w:szCs w:val="16"/>
                        </w:rPr>
                        <w:t>30kHz</w:t>
                      </w:r>
                      <w:r w:rsidR="007A6A11" w:rsidRPr="00517466">
                        <w:rPr>
                          <w:rFonts w:ascii="Arial" w:eastAsia="ヒラギノ角ゴ Pro W3" w:hAnsi="Arial" w:cs="ヒラギノ角ゴ Pro W3"/>
                          <w:color w:val="000000" w:themeColor="text1"/>
                          <w:kern w:val="24"/>
                          <w:sz w:val="16"/>
                          <w:szCs w:val="16"/>
                        </w:rPr>
                        <w:t xml:space="preserve"> SCS serving cell</w:t>
                      </w:r>
                    </w:p>
                  </w:txbxContent>
                </v:textbox>
                <w10:wrap type="topAndBottom"/>
              </v:shape>
            </w:pict>
          </mc:Fallback>
        </mc:AlternateContent>
      </w:r>
    </w:p>
    <w:p w14:paraId="66C4E182" w14:textId="79B0D0D7" w:rsidR="009E69C7" w:rsidRPr="00517466" w:rsidRDefault="009E69C7" w:rsidP="00C16198">
      <w:pPr>
        <w:jc w:val="both"/>
        <w:rPr>
          <w:rFonts w:ascii="Times New Roman"/>
          <w:bCs/>
          <w:lang w:eastAsia="zh-CN"/>
        </w:rPr>
      </w:pPr>
    </w:p>
    <w:p w14:paraId="43C6EF72" w14:textId="427BC015" w:rsidR="00502968" w:rsidRPr="00EB669F" w:rsidRDefault="00B95F53" w:rsidP="00C16198">
      <w:pPr>
        <w:jc w:val="both"/>
        <w:rPr>
          <w:rFonts w:ascii="Times New Roman" w:hAnsi="Times New Roman" w:cs="Times New Roman"/>
          <w:b/>
          <w:bCs/>
          <w:lang w:eastAsia="zh-CN"/>
        </w:rPr>
      </w:pPr>
      <w:r w:rsidRPr="00EB669F">
        <w:rPr>
          <w:rFonts w:ascii="Times New Roman" w:hAnsi="Times New Roman" w:cs="Times New Roman"/>
          <w:bCs/>
          <w:lang w:eastAsia="zh-CN"/>
        </w:rPr>
        <w:t>The RA allocation aspects of cross-numerology scheduling are discussed</w:t>
      </w:r>
      <w:r w:rsidR="00702428">
        <w:rPr>
          <w:rFonts w:ascii="Times New Roman" w:hAnsi="Times New Roman" w:cs="Times New Roman"/>
          <w:bCs/>
          <w:lang w:eastAsia="zh-CN"/>
        </w:rPr>
        <w:t xml:space="preserve"> in detail</w:t>
      </w:r>
      <w:r w:rsidRPr="00EB669F">
        <w:rPr>
          <w:rFonts w:ascii="Times New Roman" w:hAnsi="Times New Roman" w:cs="Times New Roman"/>
          <w:bCs/>
          <w:lang w:eastAsia="zh-CN"/>
        </w:rPr>
        <w:t xml:space="preserve"> in </w:t>
      </w:r>
      <w:r w:rsidR="00EB669F" w:rsidRPr="00EB669F">
        <w:rPr>
          <w:rFonts w:ascii="Times New Roman" w:hAnsi="Times New Roman" w:cs="Times New Roman"/>
          <w:bCs/>
          <w:lang w:eastAsia="zh-CN"/>
        </w:rPr>
        <w:fldChar w:fldCharType="begin"/>
      </w:r>
      <w:r w:rsidR="00EB669F" w:rsidRPr="00EB669F">
        <w:rPr>
          <w:rFonts w:ascii="Times New Roman" w:hAnsi="Times New Roman" w:cs="Times New Roman"/>
          <w:bCs/>
          <w:lang w:eastAsia="zh-CN"/>
        </w:rPr>
        <w:instrText xml:space="preserve"> REF _Ref498677219 \r \h </w:instrText>
      </w:r>
      <w:r w:rsidR="00EB669F">
        <w:rPr>
          <w:rFonts w:ascii="Times New Roman" w:hAnsi="Times New Roman" w:cs="Times New Roman"/>
          <w:bCs/>
          <w:lang w:eastAsia="zh-CN"/>
        </w:rPr>
        <w:instrText xml:space="preserve"> \* MERGEFORMAT </w:instrText>
      </w:r>
      <w:r w:rsidR="00EB669F" w:rsidRPr="00EB669F">
        <w:rPr>
          <w:rFonts w:ascii="Times New Roman" w:hAnsi="Times New Roman" w:cs="Times New Roman"/>
          <w:bCs/>
          <w:lang w:eastAsia="zh-CN"/>
        </w:rPr>
      </w:r>
      <w:r w:rsidR="00EB669F" w:rsidRPr="00EB669F">
        <w:rPr>
          <w:rFonts w:ascii="Times New Roman" w:hAnsi="Times New Roman" w:cs="Times New Roman"/>
          <w:bCs/>
          <w:lang w:eastAsia="zh-CN"/>
        </w:rPr>
        <w:fldChar w:fldCharType="separate"/>
      </w:r>
      <w:r w:rsidR="00EB669F" w:rsidRPr="00EB669F">
        <w:rPr>
          <w:rFonts w:ascii="Times New Roman" w:hAnsi="Times New Roman" w:cs="Times New Roman"/>
          <w:bCs/>
          <w:lang w:eastAsia="zh-CN"/>
        </w:rPr>
        <w:t>[2]</w:t>
      </w:r>
      <w:r w:rsidR="00EB669F" w:rsidRPr="00EB669F">
        <w:rPr>
          <w:rFonts w:ascii="Times New Roman" w:hAnsi="Times New Roman" w:cs="Times New Roman"/>
          <w:bCs/>
          <w:lang w:eastAsia="zh-CN"/>
        </w:rPr>
        <w:fldChar w:fldCharType="end"/>
      </w:r>
      <w:r w:rsidR="00747D6B" w:rsidRPr="00EB669F">
        <w:rPr>
          <w:rFonts w:ascii="Times New Roman" w:hAnsi="Times New Roman" w:cs="Times New Roman"/>
          <w:bCs/>
          <w:lang w:eastAsia="zh-CN"/>
        </w:rPr>
        <w:t>. Here we repeat only the proposal.</w:t>
      </w:r>
    </w:p>
    <w:p w14:paraId="7640FFBF" w14:textId="2084CB4F" w:rsidR="00EB669F" w:rsidRPr="00EB669F" w:rsidRDefault="00EB669F" w:rsidP="00EB669F">
      <w:pPr>
        <w:rPr>
          <w:rFonts w:ascii="Times New Roman" w:hAnsi="Times New Roman" w:cs="Times New Roman"/>
          <w:b/>
          <w:bCs/>
          <w:iCs/>
        </w:rPr>
      </w:pPr>
      <w:r w:rsidRPr="00EB669F">
        <w:rPr>
          <w:rFonts w:ascii="Times New Roman" w:hAnsi="Times New Roman" w:cs="Times New Roman"/>
          <w:b/>
          <w:bCs/>
          <w:iCs/>
        </w:rPr>
        <w:t>Proposal-</w:t>
      </w:r>
      <w:r w:rsidR="00702428">
        <w:rPr>
          <w:rFonts w:ascii="Times New Roman" w:hAnsi="Times New Roman" w:cs="Times New Roman"/>
          <w:b/>
          <w:bCs/>
          <w:iCs/>
        </w:rPr>
        <w:t>3</w:t>
      </w:r>
      <w:r w:rsidRPr="00EB669F">
        <w:rPr>
          <w:rFonts w:ascii="Times New Roman" w:hAnsi="Times New Roman" w:cs="Times New Roman"/>
          <w:b/>
          <w:bCs/>
          <w:iCs/>
        </w:rPr>
        <w:t>: In case the SCS of the scheduled PUSCH is smaller than the SCS of the scheduling DCI, the slot n, denoting the reference slot for the time-domain RA, is the PUSCH slot logically overlapping (excluding timing advance) the DL slot carrying the scheduling DCI</w:t>
      </w:r>
      <w:r w:rsidR="00702428">
        <w:rPr>
          <w:rFonts w:ascii="Times New Roman" w:hAnsi="Times New Roman" w:cs="Times New Roman"/>
          <w:b/>
          <w:bCs/>
          <w:iCs/>
        </w:rPr>
        <w:t>.</w:t>
      </w:r>
      <w:r w:rsidRPr="00EB669F">
        <w:rPr>
          <w:rFonts w:ascii="Times New Roman" w:hAnsi="Times New Roman" w:cs="Times New Roman"/>
          <w:b/>
          <w:bCs/>
          <w:iCs/>
        </w:rPr>
        <w:t xml:space="preserve"> </w:t>
      </w:r>
    </w:p>
    <w:p w14:paraId="1E1EF6AA" w14:textId="613F8E92" w:rsidR="00FD3FFC" w:rsidRDefault="007F6753" w:rsidP="009E69C7">
      <w:pPr>
        <w:jc w:val="both"/>
        <w:rPr>
          <w:rFonts w:ascii="Times New Roman"/>
          <w:bCs/>
          <w:lang w:eastAsia="zh-CN"/>
        </w:rPr>
      </w:pPr>
      <w:bookmarkStart w:id="5" w:name="_Hlk494720891"/>
      <w:r w:rsidRPr="00EB669F">
        <w:rPr>
          <w:rFonts w:ascii="Times New Roman" w:hAnsi="Times New Roman" w:cs="Times New Roman"/>
          <w:bCs/>
          <w:lang w:eastAsia="zh-CN"/>
        </w:rPr>
        <w:t xml:space="preserve">In </w:t>
      </w:r>
      <w:r w:rsidR="00FF1E0E" w:rsidRPr="00EB669F">
        <w:rPr>
          <w:rFonts w:ascii="Times New Roman" w:hAnsi="Times New Roman" w:cs="Times New Roman"/>
          <w:bCs/>
          <w:lang w:eastAsia="zh-CN"/>
        </w:rPr>
        <w:t>RAN1 NRAH#3,</w:t>
      </w:r>
      <w:r w:rsidRPr="00EB669F">
        <w:rPr>
          <w:rFonts w:ascii="Times New Roman" w:hAnsi="Times New Roman" w:cs="Times New Roman"/>
          <w:bCs/>
          <w:lang w:eastAsia="zh-CN"/>
        </w:rPr>
        <w:t xml:space="preserve"> </w:t>
      </w:r>
      <w:r w:rsidR="00FF1E0E" w:rsidRPr="00EB669F">
        <w:rPr>
          <w:rFonts w:ascii="Times New Roman" w:hAnsi="Times New Roman" w:cs="Times New Roman"/>
          <w:bCs/>
          <w:lang w:eastAsia="zh-CN"/>
        </w:rPr>
        <w:t xml:space="preserve">RAN1 </w:t>
      </w:r>
      <w:r w:rsidRPr="00EB669F">
        <w:rPr>
          <w:rFonts w:ascii="Times New Roman" w:hAnsi="Times New Roman" w:cs="Times New Roman"/>
          <w:bCs/>
          <w:lang w:eastAsia="zh-CN"/>
        </w:rPr>
        <w:t>agreed that there is 3</w:t>
      </w:r>
      <w:r w:rsidR="00443AEA">
        <w:rPr>
          <w:rFonts w:ascii="Times New Roman" w:hAnsi="Times New Roman" w:cs="Times New Roman"/>
          <w:bCs/>
          <w:lang w:eastAsia="zh-CN"/>
        </w:rPr>
        <w:t>-</w:t>
      </w:r>
      <w:r w:rsidRPr="00EB669F">
        <w:rPr>
          <w:rFonts w:ascii="Times New Roman" w:hAnsi="Times New Roman" w:cs="Times New Roman"/>
          <w:bCs/>
          <w:lang w:eastAsia="zh-CN"/>
        </w:rPr>
        <w:t>bit CIF present in the scheduling DCI, if NR-CA</w:t>
      </w:r>
      <w:r w:rsidR="00FF1E0E" w:rsidRPr="00EB669F">
        <w:rPr>
          <w:rFonts w:ascii="Times New Roman" w:hAnsi="Times New Roman" w:cs="Times New Roman"/>
          <w:bCs/>
          <w:lang w:eastAsia="zh-CN"/>
        </w:rPr>
        <w:t xml:space="preserve"> cross-scheduling</w:t>
      </w:r>
      <w:r w:rsidRPr="00EB669F">
        <w:rPr>
          <w:rFonts w:ascii="Times New Roman" w:hAnsi="Times New Roman" w:cs="Times New Roman"/>
          <w:bCs/>
          <w:lang w:eastAsia="zh-CN"/>
        </w:rPr>
        <w:t xml:space="preserve"> is configured to a UE.</w:t>
      </w:r>
      <w:r w:rsidR="00FD3FFC" w:rsidRPr="00EB669F">
        <w:rPr>
          <w:rFonts w:ascii="Times New Roman" w:hAnsi="Times New Roman" w:cs="Times New Roman"/>
          <w:bCs/>
          <w:lang w:eastAsia="zh-CN"/>
        </w:rPr>
        <w:t xml:space="preserve"> Also,</w:t>
      </w:r>
      <w:r w:rsidR="00FD3FFC" w:rsidRPr="00517466">
        <w:rPr>
          <w:rFonts w:ascii="Times New Roman"/>
          <w:bCs/>
          <w:lang w:eastAsia="zh-CN"/>
        </w:rPr>
        <w:t xml:space="preserve"> </w:t>
      </w:r>
      <w:r w:rsidR="00F3453A">
        <w:rPr>
          <w:rFonts w:ascii="Times New Roman"/>
          <w:bCs/>
          <w:lang w:eastAsia="zh-CN"/>
        </w:rPr>
        <w:t xml:space="preserve">in </w:t>
      </w:r>
      <w:r w:rsidR="00FD3FFC">
        <w:rPr>
          <w:rFonts w:ascii="Times New Roman"/>
          <w:bCs/>
          <w:lang w:eastAsia="zh-CN"/>
        </w:rPr>
        <w:t>RAN1</w:t>
      </w:r>
      <w:r w:rsidR="00F3453A">
        <w:rPr>
          <w:rFonts w:ascii="Times New Roman"/>
          <w:bCs/>
          <w:lang w:eastAsia="zh-CN"/>
        </w:rPr>
        <w:t>#90b</w:t>
      </w:r>
      <w:r w:rsidR="00874B88">
        <w:rPr>
          <w:rFonts w:ascii="Times New Roman"/>
          <w:bCs/>
          <w:lang w:eastAsia="zh-CN"/>
        </w:rPr>
        <w:t xml:space="preserve"> companies</w:t>
      </w:r>
      <w:r w:rsidR="00FD3FFC" w:rsidRPr="00517466">
        <w:rPr>
          <w:rFonts w:ascii="Times New Roman"/>
          <w:bCs/>
          <w:lang w:eastAsia="zh-CN"/>
        </w:rPr>
        <w:t xml:space="preserve"> agreed</w:t>
      </w:r>
      <w:r w:rsidR="00FD3FFC">
        <w:rPr>
          <w:rFonts w:ascii="Times New Roman"/>
          <w:bCs/>
          <w:lang w:eastAsia="zh-CN"/>
        </w:rPr>
        <w:t xml:space="preserve"> </w:t>
      </w:r>
      <w:r w:rsidR="00FD3FFC" w:rsidRPr="00517466">
        <w:rPr>
          <w:rFonts w:ascii="Times New Roman"/>
          <w:bCs/>
          <w:lang w:eastAsia="zh-CN"/>
        </w:rPr>
        <w:t>that separate search-spaces (by means of</w:t>
      </w:r>
      <w:r w:rsidR="004100E8">
        <w:rPr>
          <w:rFonts w:ascii="Times New Roman"/>
          <w:bCs/>
          <w:lang w:eastAsia="zh-CN"/>
        </w:rPr>
        <w:t xml:space="preserve"> CFI dependent</w:t>
      </w:r>
      <w:r w:rsidR="00FD3FFC" w:rsidRPr="00517466">
        <w:rPr>
          <w:rFonts w:ascii="Times New Roman"/>
          <w:bCs/>
          <w:lang w:eastAsia="zh-CN"/>
        </w:rPr>
        <w:t xml:space="preserve"> offset</w:t>
      </w:r>
      <w:r w:rsidR="004100E8">
        <w:rPr>
          <w:rFonts w:ascii="Times New Roman"/>
          <w:bCs/>
          <w:lang w:eastAsia="zh-CN"/>
        </w:rPr>
        <w:t>s</w:t>
      </w:r>
      <w:r w:rsidR="00FD3FFC" w:rsidRPr="00517466">
        <w:rPr>
          <w:rFonts w:ascii="Times New Roman"/>
          <w:bCs/>
          <w:lang w:eastAsia="zh-CN"/>
        </w:rPr>
        <w:t>) are supported per each</w:t>
      </w:r>
      <w:r w:rsidR="004100E8">
        <w:rPr>
          <w:rFonts w:ascii="Times New Roman"/>
          <w:bCs/>
          <w:lang w:eastAsia="zh-CN"/>
        </w:rPr>
        <w:t xml:space="preserve"> search-space</w:t>
      </w:r>
      <w:r w:rsidR="00702428">
        <w:rPr>
          <w:rFonts w:ascii="Times New Roman"/>
          <w:bCs/>
          <w:lang w:eastAsia="zh-CN"/>
        </w:rPr>
        <w:t>s</w:t>
      </w:r>
      <w:r w:rsidR="004100E8">
        <w:rPr>
          <w:rFonts w:ascii="Times New Roman"/>
          <w:bCs/>
          <w:lang w:eastAsia="zh-CN"/>
        </w:rPr>
        <w:t xml:space="preserve"> of </w:t>
      </w:r>
      <w:r w:rsidR="00FD3FFC">
        <w:rPr>
          <w:rFonts w:ascii="Times New Roman"/>
          <w:bCs/>
          <w:lang w:eastAsia="zh-CN"/>
        </w:rPr>
        <w:t>cross-</w:t>
      </w:r>
      <w:r w:rsidR="00FD3FFC" w:rsidRPr="00517466">
        <w:rPr>
          <w:rFonts w:ascii="Times New Roman"/>
          <w:bCs/>
          <w:lang w:eastAsia="zh-CN"/>
        </w:rPr>
        <w:t>scheduled cell</w:t>
      </w:r>
      <w:r w:rsidR="004100E8">
        <w:rPr>
          <w:rFonts w:ascii="Times New Roman"/>
          <w:bCs/>
          <w:lang w:eastAsia="zh-CN"/>
        </w:rPr>
        <w:t>s,</w:t>
      </w:r>
      <w:r w:rsidR="00FD3FFC" w:rsidRPr="00517466">
        <w:rPr>
          <w:rFonts w:ascii="Times New Roman"/>
          <w:bCs/>
          <w:lang w:eastAsia="zh-CN"/>
        </w:rPr>
        <w:t xml:space="preserve"> if the search-spaces of </w:t>
      </w:r>
      <w:r w:rsidR="00FD3FFC">
        <w:rPr>
          <w:rFonts w:ascii="Times New Roman"/>
          <w:bCs/>
          <w:lang w:eastAsia="zh-CN"/>
        </w:rPr>
        <w:t>these</w:t>
      </w:r>
      <w:r w:rsidR="00FD3FFC" w:rsidRPr="00517466">
        <w:rPr>
          <w:rFonts w:ascii="Times New Roman"/>
          <w:bCs/>
          <w:lang w:eastAsia="zh-CN"/>
        </w:rPr>
        <w:t xml:space="preserve"> cells are </w:t>
      </w:r>
      <w:r w:rsidR="00FD3FFC">
        <w:rPr>
          <w:rFonts w:ascii="Times New Roman"/>
          <w:bCs/>
          <w:lang w:eastAsia="zh-CN"/>
        </w:rPr>
        <w:t>with</w:t>
      </w:r>
      <w:r w:rsidR="00FD3FFC" w:rsidRPr="00517466">
        <w:rPr>
          <w:rFonts w:ascii="Times New Roman"/>
          <w:bCs/>
          <w:lang w:eastAsia="zh-CN"/>
        </w:rPr>
        <w:t>in the same CORESET</w:t>
      </w:r>
      <w:r w:rsidR="00FD3FFC">
        <w:rPr>
          <w:rFonts w:ascii="Times New Roman"/>
          <w:bCs/>
          <w:lang w:eastAsia="zh-CN"/>
        </w:rPr>
        <w:t xml:space="preserve">. </w:t>
      </w:r>
      <w:r w:rsidR="00702428">
        <w:rPr>
          <w:rFonts w:ascii="Times New Roman"/>
          <w:bCs/>
          <w:lang w:eastAsia="zh-CN"/>
        </w:rPr>
        <w:t xml:space="preserve">For </w:t>
      </w:r>
      <w:r w:rsidR="009B2966">
        <w:rPr>
          <w:rFonts w:ascii="Times New Roman"/>
          <w:bCs/>
          <w:lang w:eastAsia="zh-CN"/>
        </w:rPr>
        <w:t xml:space="preserve">LTE EPDCCH </w:t>
      </w:r>
      <w:r w:rsidR="00702428">
        <w:rPr>
          <w:rFonts w:ascii="Times New Roman"/>
          <w:bCs/>
          <w:lang w:eastAsia="zh-CN"/>
        </w:rPr>
        <w:t>hashing</w:t>
      </w:r>
      <w:r w:rsidR="004B3E7A">
        <w:rPr>
          <w:rFonts w:ascii="Times New Roman"/>
          <w:bCs/>
          <w:lang w:eastAsia="zh-CN"/>
        </w:rPr>
        <w:t>,</w:t>
      </w:r>
    </w:p>
    <w:p w14:paraId="4256376F" w14:textId="5961215B" w:rsidR="009B2966" w:rsidRDefault="009B2966" w:rsidP="009B2966">
      <w:pPr>
        <w:jc w:val="center"/>
        <w:rPr>
          <w:rFonts w:ascii="Times New Roman"/>
          <w:bCs/>
          <w:lang w:eastAsia="zh-CN"/>
        </w:rPr>
      </w:pPr>
      <w:r>
        <w:rPr>
          <w:noProof/>
        </w:rPr>
        <w:drawing>
          <wp:inline distT="0" distB="0" distL="0" distR="0" wp14:anchorId="7E498FB3" wp14:editId="59FD8DBC">
            <wp:extent cx="1950720" cy="46081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982173" cy="468244"/>
                    </a:xfrm>
                    <a:prstGeom prst="rect">
                      <a:avLst/>
                    </a:prstGeom>
                  </pic:spPr>
                </pic:pic>
              </a:graphicData>
            </a:graphic>
          </wp:inline>
        </w:drawing>
      </w:r>
    </w:p>
    <w:p w14:paraId="7140757C" w14:textId="1822483E" w:rsidR="001D05EC" w:rsidRDefault="00702428" w:rsidP="00874B88">
      <w:pPr>
        <w:jc w:val="both"/>
        <w:rPr>
          <w:rFonts w:ascii="Times New Roman"/>
          <w:bCs/>
          <w:lang w:eastAsia="zh-CN"/>
        </w:rPr>
      </w:pPr>
      <w:r>
        <w:rPr>
          <w:rFonts w:ascii="Times New Roman"/>
          <w:bCs/>
          <w:lang w:eastAsia="zh-CN"/>
        </w:rPr>
        <w:t>t</w:t>
      </w:r>
      <w:r w:rsidR="009B2966">
        <w:rPr>
          <w:rFonts w:ascii="Times New Roman"/>
          <w:bCs/>
          <w:lang w:eastAsia="zh-CN"/>
        </w:rPr>
        <w:t>he offset b equal to CIF index can ensure that search spaces corresponding to different carriers/cells are non-overlapping</w:t>
      </w:r>
      <w:r w:rsidR="004B3E7A">
        <w:rPr>
          <w:rFonts w:ascii="Times New Roman"/>
          <w:bCs/>
          <w:lang w:eastAsia="zh-CN"/>
        </w:rPr>
        <w:t>,</w:t>
      </w:r>
      <w:r w:rsidR="00874B88">
        <w:rPr>
          <w:rFonts w:ascii="Times New Roman"/>
          <w:bCs/>
          <w:lang w:eastAsia="zh-CN"/>
        </w:rPr>
        <w:t xml:space="preserve"> </w:t>
      </w:r>
      <w:r w:rsidR="004B3E7A">
        <w:rPr>
          <w:rFonts w:ascii="Times New Roman"/>
          <w:bCs/>
          <w:lang w:eastAsia="zh-CN"/>
        </w:rPr>
        <w:t>if</w:t>
      </w:r>
      <w:r w:rsidR="00874B88">
        <w:rPr>
          <w:rFonts w:ascii="Times New Roman"/>
          <w:bCs/>
          <w:lang w:eastAsia="zh-CN"/>
        </w:rPr>
        <w:t xml:space="preserve"> CIF index for the cell</w:t>
      </w:r>
      <w:r>
        <w:rPr>
          <w:rFonts w:ascii="Times New Roman"/>
          <w:bCs/>
          <w:lang w:eastAsia="zh-CN"/>
        </w:rPr>
        <w:t>s scheduled</w:t>
      </w:r>
      <w:r w:rsidR="00874B88">
        <w:rPr>
          <w:rFonts w:ascii="Times New Roman"/>
          <w:bCs/>
          <w:lang w:eastAsia="zh-CN"/>
        </w:rPr>
        <w:t xml:space="preserve"> from the same CORESET</w:t>
      </w:r>
      <w:r w:rsidR="00977D7E">
        <w:rPr>
          <w:rFonts w:ascii="Times New Roman"/>
          <w:bCs/>
          <w:lang w:eastAsia="zh-CN"/>
        </w:rPr>
        <w:t xml:space="preserve">/search-space-set </w:t>
      </w:r>
      <w:r w:rsidR="004B3E7A">
        <w:rPr>
          <w:rFonts w:ascii="Times New Roman"/>
          <w:bCs/>
          <w:lang w:eastAsia="zh-CN"/>
        </w:rPr>
        <w:t>is configured wisely by gNB</w:t>
      </w:r>
      <w:r w:rsidR="009B2966">
        <w:rPr>
          <w:rFonts w:ascii="Times New Roman"/>
          <w:bCs/>
          <w:lang w:eastAsia="zh-CN"/>
        </w:rPr>
        <w:t xml:space="preserve">. </w:t>
      </w:r>
      <w:r w:rsidR="004B3E7A">
        <w:rPr>
          <w:rFonts w:ascii="Times New Roman"/>
          <w:bCs/>
          <w:lang w:eastAsia="zh-CN"/>
        </w:rPr>
        <w:t>F</w:t>
      </w:r>
      <w:r w:rsidR="00874B88">
        <w:rPr>
          <w:rFonts w:ascii="Times New Roman"/>
          <w:bCs/>
          <w:lang w:eastAsia="zh-CN"/>
        </w:rPr>
        <w:t>or NR</w:t>
      </w:r>
      <w:r w:rsidR="004B3E7A">
        <w:rPr>
          <w:rFonts w:ascii="Times New Roman"/>
          <w:bCs/>
          <w:lang w:eastAsia="zh-CN"/>
        </w:rPr>
        <w:t>,</w:t>
      </w:r>
      <w:r w:rsidR="00874B88">
        <w:rPr>
          <w:rFonts w:ascii="Times New Roman"/>
          <w:bCs/>
          <w:lang w:eastAsia="zh-CN"/>
        </w:rPr>
        <w:t xml:space="preserve"> we propose the modified EPDDCH function in </w:t>
      </w:r>
      <w:r w:rsidR="00874B88">
        <w:rPr>
          <w:rFonts w:ascii="Times New Roman"/>
          <w:bCs/>
          <w:lang w:eastAsia="zh-CN"/>
        </w:rPr>
        <w:fldChar w:fldCharType="begin"/>
      </w:r>
      <w:r w:rsidR="00874B88">
        <w:rPr>
          <w:rFonts w:ascii="Times New Roman"/>
          <w:bCs/>
          <w:lang w:eastAsia="zh-CN"/>
        </w:rPr>
        <w:instrText xml:space="preserve"> REF _Ref498675500 \r \h </w:instrText>
      </w:r>
      <w:r w:rsidR="00874B88">
        <w:rPr>
          <w:rFonts w:ascii="Times New Roman"/>
          <w:bCs/>
          <w:lang w:eastAsia="zh-CN"/>
        </w:rPr>
      </w:r>
      <w:r w:rsidR="00874B88">
        <w:rPr>
          <w:rFonts w:ascii="Times New Roman"/>
          <w:bCs/>
          <w:lang w:eastAsia="zh-CN"/>
        </w:rPr>
        <w:fldChar w:fldCharType="separate"/>
      </w:r>
      <w:r w:rsidR="00874B88">
        <w:rPr>
          <w:rFonts w:ascii="Times New Roman"/>
          <w:bCs/>
          <w:lang w:eastAsia="zh-CN"/>
        </w:rPr>
        <w:t>[1]</w:t>
      </w:r>
      <w:r w:rsidR="00874B88">
        <w:rPr>
          <w:rFonts w:ascii="Times New Roman"/>
          <w:bCs/>
          <w:lang w:eastAsia="zh-CN"/>
        </w:rPr>
        <w:fldChar w:fldCharType="end"/>
      </w:r>
      <w:r w:rsidR="00874B88">
        <w:rPr>
          <w:rFonts w:ascii="Times New Roman"/>
          <w:bCs/>
          <w:lang w:eastAsia="zh-CN"/>
        </w:rPr>
        <w:t xml:space="preserve">, where the index b can be similarly incorporated. </w:t>
      </w:r>
    </w:p>
    <w:p w14:paraId="6AB1EEE1" w14:textId="21365F15" w:rsidR="00874B88" w:rsidRDefault="00874B88" w:rsidP="00874B88">
      <w:pPr>
        <w:jc w:val="both"/>
        <w:rPr>
          <w:rFonts w:ascii="Times New Roman"/>
          <w:b/>
          <w:bCs/>
          <w:lang w:eastAsia="zh-CN"/>
        </w:rPr>
      </w:pPr>
      <w:r>
        <w:rPr>
          <w:rFonts w:ascii="Times New Roman"/>
          <w:b/>
          <w:bCs/>
          <w:lang w:eastAsia="zh-CN"/>
        </w:rPr>
        <w:t>Observation</w:t>
      </w:r>
      <w:r w:rsidR="00916E5C">
        <w:rPr>
          <w:rFonts w:ascii="Times New Roman"/>
          <w:b/>
          <w:bCs/>
          <w:lang w:eastAsia="zh-CN"/>
        </w:rPr>
        <w:t>-1</w:t>
      </w:r>
      <w:r>
        <w:rPr>
          <w:rFonts w:ascii="Times New Roman"/>
          <w:b/>
          <w:bCs/>
          <w:lang w:eastAsia="zh-CN"/>
        </w:rPr>
        <w:t xml:space="preserve">: </w:t>
      </w:r>
      <w:r w:rsidR="00443AEA">
        <w:rPr>
          <w:rFonts w:ascii="Times New Roman"/>
          <w:b/>
          <w:bCs/>
          <w:lang w:eastAsia="zh-CN"/>
        </w:rPr>
        <w:t xml:space="preserve">In NR, </w:t>
      </w:r>
      <w:r>
        <w:rPr>
          <w:rFonts w:ascii="Times New Roman"/>
          <w:b/>
          <w:bCs/>
          <w:lang w:eastAsia="zh-CN"/>
        </w:rPr>
        <w:t xml:space="preserve">gNB </w:t>
      </w:r>
      <w:r w:rsidR="00916E5C">
        <w:rPr>
          <w:rFonts w:ascii="Times New Roman"/>
          <w:b/>
          <w:bCs/>
          <w:lang w:eastAsia="zh-CN"/>
        </w:rPr>
        <w:t xml:space="preserve">has a possibility to </w:t>
      </w:r>
      <w:r w:rsidR="004B3E7A">
        <w:rPr>
          <w:rFonts w:ascii="Times New Roman"/>
          <w:b/>
          <w:bCs/>
          <w:lang w:eastAsia="zh-CN"/>
        </w:rPr>
        <w:t>configure</w:t>
      </w:r>
      <w:r w:rsidR="00916E5C">
        <w:rPr>
          <w:rFonts w:ascii="Times New Roman"/>
          <w:b/>
          <w:bCs/>
          <w:lang w:eastAsia="zh-CN"/>
        </w:rPr>
        <w:t xml:space="preserve"> the CIF numbers, for cells scheduled from the same CORESET</w:t>
      </w:r>
      <w:r w:rsidR="00977D7E">
        <w:rPr>
          <w:rFonts w:ascii="Times New Roman"/>
          <w:b/>
          <w:bCs/>
          <w:lang w:eastAsia="zh-CN"/>
        </w:rPr>
        <w:t>/</w:t>
      </w:r>
      <w:r w:rsidR="00C32CD5" w:rsidRPr="00977D7E">
        <w:rPr>
          <w:rFonts w:ascii="Times New Roman"/>
          <w:b/>
          <w:bCs/>
          <w:lang w:eastAsia="zh-CN"/>
        </w:rPr>
        <w:t>search-space-set</w:t>
      </w:r>
      <w:r w:rsidR="00916E5C">
        <w:rPr>
          <w:rFonts w:ascii="Times New Roman"/>
          <w:b/>
          <w:bCs/>
          <w:lang w:eastAsia="zh-CN"/>
        </w:rPr>
        <w:t xml:space="preserve">, such that </w:t>
      </w:r>
      <w:r w:rsidR="004B3E7A">
        <w:rPr>
          <w:rFonts w:ascii="Times New Roman"/>
          <w:b/>
          <w:bCs/>
          <w:lang w:eastAsia="zh-CN"/>
        </w:rPr>
        <w:t xml:space="preserve">overlap of the </w:t>
      </w:r>
      <w:r w:rsidR="00916E5C">
        <w:rPr>
          <w:rFonts w:ascii="Times New Roman"/>
          <w:b/>
          <w:bCs/>
          <w:lang w:eastAsia="zh-CN"/>
        </w:rPr>
        <w:t>search-space</w:t>
      </w:r>
      <w:r w:rsidR="004B3E7A">
        <w:rPr>
          <w:rFonts w:ascii="Times New Roman"/>
          <w:b/>
          <w:bCs/>
          <w:lang w:eastAsia="zh-CN"/>
        </w:rPr>
        <w:t>s</w:t>
      </w:r>
      <w:r w:rsidR="00916E5C">
        <w:rPr>
          <w:rFonts w:ascii="Times New Roman"/>
          <w:b/>
          <w:bCs/>
          <w:lang w:eastAsia="zh-CN"/>
        </w:rPr>
        <w:t xml:space="preserve"> of </w:t>
      </w:r>
      <w:r w:rsidR="004B3E7A">
        <w:rPr>
          <w:rFonts w:ascii="Times New Roman"/>
          <w:b/>
          <w:bCs/>
          <w:lang w:eastAsia="zh-CN"/>
        </w:rPr>
        <w:t xml:space="preserve">these </w:t>
      </w:r>
      <w:r w:rsidR="00916E5C">
        <w:rPr>
          <w:rFonts w:ascii="Times New Roman"/>
          <w:b/>
          <w:bCs/>
          <w:lang w:eastAsia="zh-CN"/>
        </w:rPr>
        <w:t>cells</w:t>
      </w:r>
      <w:r w:rsidR="00443AEA">
        <w:rPr>
          <w:rFonts w:ascii="Times New Roman"/>
          <w:b/>
          <w:bCs/>
          <w:lang w:eastAsia="zh-CN"/>
        </w:rPr>
        <w:t xml:space="preserve"> in the CORESET</w:t>
      </w:r>
      <w:r w:rsidR="00977D7E" w:rsidRPr="00977D7E">
        <w:rPr>
          <w:rFonts w:ascii="Times New Roman"/>
          <w:b/>
          <w:bCs/>
          <w:lang w:eastAsia="zh-CN"/>
        </w:rPr>
        <w:t>/search-space-set</w:t>
      </w:r>
      <w:r w:rsidR="00916E5C">
        <w:rPr>
          <w:rFonts w:ascii="Times New Roman"/>
          <w:b/>
          <w:bCs/>
          <w:lang w:eastAsia="zh-CN"/>
        </w:rPr>
        <w:t xml:space="preserve"> </w:t>
      </w:r>
      <w:r w:rsidR="004B3E7A">
        <w:rPr>
          <w:rFonts w:ascii="Times New Roman"/>
          <w:b/>
          <w:bCs/>
          <w:lang w:eastAsia="zh-CN"/>
        </w:rPr>
        <w:t>is minimized</w:t>
      </w:r>
      <w:r w:rsidR="00916E5C">
        <w:rPr>
          <w:rFonts w:ascii="Times New Roman"/>
          <w:b/>
          <w:bCs/>
          <w:lang w:eastAsia="zh-CN"/>
        </w:rPr>
        <w:t xml:space="preserve">. </w:t>
      </w:r>
    </w:p>
    <w:p w14:paraId="710DF99C" w14:textId="323F8654" w:rsidR="00141369" w:rsidRPr="00951111" w:rsidRDefault="00141369" w:rsidP="009E69C7">
      <w:pPr>
        <w:jc w:val="both"/>
        <w:rPr>
          <w:rFonts w:ascii="Times New Roman"/>
          <w:b/>
          <w:bCs/>
          <w:lang w:eastAsia="zh-CN"/>
        </w:rPr>
      </w:pPr>
      <w:r w:rsidRPr="00951111">
        <w:rPr>
          <w:rFonts w:ascii="Times New Roman"/>
          <w:b/>
          <w:bCs/>
          <w:lang w:eastAsia="zh-CN"/>
        </w:rPr>
        <w:t>Proposal</w:t>
      </w:r>
      <w:r w:rsidR="00951111" w:rsidRPr="00951111">
        <w:rPr>
          <w:rFonts w:ascii="Times New Roman"/>
          <w:b/>
          <w:bCs/>
          <w:lang w:eastAsia="zh-CN"/>
        </w:rPr>
        <w:t>-</w:t>
      </w:r>
      <w:r w:rsidR="00443AEA">
        <w:rPr>
          <w:rFonts w:ascii="Times New Roman"/>
          <w:b/>
          <w:bCs/>
          <w:lang w:eastAsia="zh-CN"/>
        </w:rPr>
        <w:t>4</w:t>
      </w:r>
      <w:r w:rsidRPr="00951111">
        <w:rPr>
          <w:rFonts w:ascii="Times New Roman"/>
          <w:b/>
          <w:bCs/>
          <w:lang w:eastAsia="zh-CN"/>
        </w:rPr>
        <w:t xml:space="preserve">: </w:t>
      </w:r>
      <w:r w:rsidR="00951111" w:rsidRPr="00951111">
        <w:rPr>
          <w:rFonts w:ascii="Times New Roman"/>
          <w:b/>
          <w:bCs/>
          <w:lang w:eastAsia="zh-CN"/>
        </w:rPr>
        <w:t xml:space="preserve">If DCI payloads </w:t>
      </w:r>
      <w:r w:rsidR="004100E8">
        <w:rPr>
          <w:rFonts w:ascii="Times New Roman"/>
          <w:b/>
          <w:bCs/>
          <w:lang w:eastAsia="zh-CN"/>
        </w:rPr>
        <w:t xml:space="preserve">of </w:t>
      </w:r>
      <w:r w:rsidR="009A7037">
        <w:rPr>
          <w:rFonts w:ascii="Times New Roman"/>
          <w:b/>
          <w:bCs/>
          <w:lang w:eastAsia="zh-CN"/>
        </w:rPr>
        <w:t>a DCI format</w:t>
      </w:r>
      <w:r w:rsidR="00443AEA">
        <w:rPr>
          <w:rFonts w:ascii="Times New Roman"/>
          <w:b/>
          <w:bCs/>
          <w:lang w:eastAsia="zh-CN"/>
        </w:rPr>
        <w:t>s</w:t>
      </w:r>
      <w:r w:rsidR="00951111" w:rsidRPr="00951111">
        <w:rPr>
          <w:rFonts w:ascii="Times New Roman"/>
          <w:b/>
          <w:bCs/>
          <w:lang w:eastAsia="zh-CN"/>
        </w:rPr>
        <w:t xml:space="preserve"> scheduling different cells align and the</w:t>
      </w:r>
      <w:r w:rsidR="00443AEA">
        <w:rPr>
          <w:rFonts w:ascii="Times New Roman"/>
          <w:b/>
          <w:bCs/>
          <w:lang w:eastAsia="zh-CN"/>
        </w:rPr>
        <w:t>ir</w:t>
      </w:r>
      <w:r w:rsidR="00951111" w:rsidRPr="00951111">
        <w:rPr>
          <w:rFonts w:ascii="Times New Roman"/>
          <w:b/>
          <w:bCs/>
          <w:lang w:eastAsia="zh-CN"/>
        </w:rPr>
        <w:t xml:space="preserve"> search-space</w:t>
      </w:r>
      <w:r w:rsidR="004100E8">
        <w:rPr>
          <w:rFonts w:ascii="Times New Roman"/>
          <w:b/>
          <w:bCs/>
          <w:lang w:eastAsia="zh-CN"/>
        </w:rPr>
        <w:t>s are</w:t>
      </w:r>
      <w:r w:rsidR="00951111" w:rsidRPr="00951111">
        <w:rPr>
          <w:rFonts w:ascii="Times New Roman"/>
          <w:b/>
          <w:bCs/>
          <w:lang w:eastAsia="zh-CN"/>
        </w:rPr>
        <w:t xml:space="preserve"> in the single CORESET</w:t>
      </w:r>
      <w:r w:rsidR="00977D7E">
        <w:rPr>
          <w:rFonts w:ascii="Times New Roman"/>
          <w:b/>
          <w:bCs/>
          <w:lang w:eastAsia="zh-CN"/>
        </w:rPr>
        <w:t>/</w:t>
      </w:r>
      <w:r w:rsidR="00977D7E" w:rsidRPr="00977D7E">
        <w:rPr>
          <w:rFonts w:ascii="Times New Roman"/>
          <w:b/>
          <w:bCs/>
          <w:lang w:eastAsia="zh-CN"/>
        </w:rPr>
        <w:t>search-space-set</w:t>
      </w:r>
      <w:r w:rsidR="00951111" w:rsidRPr="00951111">
        <w:rPr>
          <w:rFonts w:ascii="Times New Roman"/>
          <w:b/>
          <w:bCs/>
          <w:lang w:eastAsia="zh-CN"/>
        </w:rPr>
        <w:t xml:space="preserve">, then UE can receive </w:t>
      </w:r>
      <w:r w:rsidR="009A7037">
        <w:rPr>
          <w:rFonts w:ascii="Times New Roman"/>
          <w:b/>
          <w:bCs/>
          <w:lang w:eastAsia="zh-CN"/>
        </w:rPr>
        <w:t xml:space="preserve">the </w:t>
      </w:r>
      <w:r w:rsidR="00951111" w:rsidRPr="00951111">
        <w:rPr>
          <w:rFonts w:ascii="Times New Roman"/>
          <w:b/>
          <w:bCs/>
          <w:lang w:eastAsia="zh-CN"/>
        </w:rPr>
        <w:t>DCI format</w:t>
      </w:r>
      <w:r w:rsidR="00443AEA">
        <w:rPr>
          <w:rFonts w:ascii="Times New Roman"/>
          <w:b/>
          <w:bCs/>
          <w:lang w:eastAsia="zh-CN"/>
        </w:rPr>
        <w:t>s</w:t>
      </w:r>
      <w:r w:rsidR="00951111" w:rsidRPr="00951111">
        <w:rPr>
          <w:rFonts w:ascii="Times New Roman"/>
          <w:b/>
          <w:bCs/>
          <w:lang w:eastAsia="zh-CN"/>
        </w:rPr>
        <w:t xml:space="preserve"> scheduling any of these cell</w:t>
      </w:r>
      <w:r w:rsidR="004100E8">
        <w:rPr>
          <w:rFonts w:ascii="Times New Roman"/>
          <w:b/>
          <w:bCs/>
          <w:lang w:eastAsia="zh-CN"/>
        </w:rPr>
        <w:t>s</w:t>
      </w:r>
      <w:r w:rsidR="00951111" w:rsidRPr="00951111">
        <w:rPr>
          <w:rFonts w:ascii="Times New Roman"/>
          <w:b/>
          <w:bCs/>
          <w:lang w:eastAsia="zh-CN"/>
        </w:rPr>
        <w:t xml:space="preserve"> on the union of search-spaces given by the offsets corresponding to CIF of these cells</w:t>
      </w:r>
      <w:r w:rsidR="009A7037">
        <w:rPr>
          <w:rFonts w:ascii="Times New Roman"/>
          <w:b/>
          <w:bCs/>
          <w:lang w:eastAsia="zh-CN"/>
        </w:rPr>
        <w:t>.</w:t>
      </w:r>
    </w:p>
    <w:p w14:paraId="38450A16" w14:textId="4EF10257" w:rsidR="0027726E" w:rsidRPr="00517466" w:rsidRDefault="0027726E" w:rsidP="0027726E">
      <w:pPr>
        <w:jc w:val="both"/>
        <w:rPr>
          <w:rFonts w:ascii="Times New Roman"/>
          <w:b/>
          <w:bCs/>
          <w:lang w:eastAsia="zh-CN"/>
        </w:rPr>
      </w:pPr>
      <w:r w:rsidRPr="00517466">
        <w:rPr>
          <w:rFonts w:ascii="Times New Roman"/>
          <w:b/>
          <w:bCs/>
          <w:lang w:eastAsia="zh-CN"/>
        </w:rPr>
        <w:t xml:space="preserve"> </w:t>
      </w:r>
    </w:p>
    <w:bookmarkEnd w:id="5"/>
    <w:p w14:paraId="28337B0D" w14:textId="2FECB4F6" w:rsidR="003B5179" w:rsidRPr="00C63047" w:rsidRDefault="009A7037" w:rsidP="003B5179">
      <w:pPr>
        <w:pStyle w:val="ListParagraph"/>
        <w:keepNext/>
        <w:keepLines/>
        <w:numPr>
          <w:ilvl w:val="0"/>
          <w:numId w:val="4"/>
        </w:numPr>
        <w:pBdr>
          <w:top w:val="single" w:sz="12" w:space="16"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Scell activation and deactivation</w:t>
      </w:r>
    </w:p>
    <w:p w14:paraId="683F017A" w14:textId="47877171" w:rsidR="003A44B3" w:rsidRDefault="009A7037" w:rsidP="00A6567B">
      <w:pPr>
        <w:pStyle w:val="BodyText"/>
        <w:tabs>
          <w:tab w:val="left" w:pos="648"/>
        </w:tabs>
        <w:jc w:val="both"/>
        <w:rPr>
          <w:sz w:val="22"/>
          <w:szCs w:val="22"/>
          <w:lang w:eastAsia="zh-CN"/>
        </w:rPr>
      </w:pPr>
      <w:r>
        <w:rPr>
          <w:sz w:val="22"/>
          <w:szCs w:val="22"/>
          <w:lang w:eastAsia="zh-CN"/>
        </w:rPr>
        <w:t xml:space="preserve">RAN2 agreed to support the Scell activation by MAC-CE and deactivation by MAC-CE </w:t>
      </w:r>
      <w:r w:rsidR="00102A0F">
        <w:rPr>
          <w:sz w:val="22"/>
          <w:szCs w:val="22"/>
          <w:lang w:eastAsia="zh-CN"/>
        </w:rPr>
        <w:t>or</w:t>
      </w:r>
      <w:r>
        <w:rPr>
          <w:sz w:val="22"/>
          <w:szCs w:val="22"/>
          <w:lang w:eastAsia="zh-CN"/>
        </w:rPr>
        <w:t xml:space="preserve"> timer. While MAC-CE activation requires </w:t>
      </w:r>
      <w:r w:rsidR="003A44B3">
        <w:rPr>
          <w:sz w:val="22"/>
          <w:szCs w:val="22"/>
          <w:lang w:eastAsia="zh-CN"/>
        </w:rPr>
        <w:t xml:space="preserve">PDSCH </w:t>
      </w:r>
      <w:r w:rsidR="003B6BC9">
        <w:rPr>
          <w:sz w:val="22"/>
          <w:szCs w:val="22"/>
          <w:lang w:eastAsia="zh-CN"/>
        </w:rPr>
        <w:t>processing latency</w:t>
      </w:r>
      <w:r w:rsidR="00102A0F">
        <w:rPr>
          <w:sz w:val="22"/>
          <w:szCs w:val="22"/>
          <w:lang w:eastAsia="zh-CN"/>
        </w:rPr>
        <w:t xml:space="preserve"> </w:t>
      </w:r>
      <w:r>
        <w:rPr>
          <w:sz w:val="22"/>
          <w:szCs w:val="22"/>
          <w:lang w:eastAsia="zh-CN"/>
        </w:rPr>
        <w:t>+</w:t>
      </w:r>
      <w:r w:rsidR="00102A0F">
        <w:rPr>
          <w:sz w:val="22"/>
          <w:szCs w:val="22"/>
          <w:lang w:eastAsia="zh-CN"/>
        </w:rPr>
        <w:t xml:space="preserve"> </w:t>
      </w:r>
      <w:r>
        <w:rPr>
          <w:sz w:val="22"/>
          <w:szCs w:val="22"/>
          <w:lang w:eastAsia="zh-CN"/>
        </w:rPr>
        <w:t>K1(PDSCH</w:t>
      </w:r>
      <w:r w:rsidR="00102A0F">
        <w:rPr>
          <w:sz w:val="22"/>
          <w:szCs w:val="22"/>
          <w:lang w:eastAsia="zh-CN"/>
        </w:rPr>
        <w:t>-</w:t>
      </w:r>
      <w:r>
        <w:rPr>
          <w:sz w:val="22"/>
          <w:szCs w:val="22"/>
          <w:lang w:eastAsia="zh-CN"/>
        </w:rPr>
        <w:t>end to HARQ-ACK) symbols to activate the Scell, DCI could manage this in K1 time</w:t>
      </w:r>
      <w:r w:rsidR="00102A0F">
        <w:rPr>
          <w:sz w:val="22"/>
          <w:szCs w:val="22"/>
          <w:lang w:eastAsia="zh-CN"/>
        </w:rPr>
        <w:t xml:space="preserve"> </w:t>
      </w:r>
      <w:r>
        <w:rPr>
          <w:sz w:val="22"/>
          <w:szCs w:val="22"/>
          <w:lang w:eastAsia="zh-CN"/>
        </w:rPr>
        <w:t>(DCI to HARQ-ACK)</w:t>
      </w:r>
      <w:r w:rsidR="003A44B3">
        <w:rPr>
          <w:sz w:val="22"/>
          <w:szCs w:val="22"/>
          <w:lang w:eastAsia="zh-CN"/>
        </w:rPr>
        <w:t xml:space="preserve"> </w:t>
      </w:r>
      <w:r w:rsidR="00102A0F">
        <w:rPr>
          <w:sz w:val="22"/>
          <w:szCs w:val="22"/>
          <w:lang w:eastAsia="zh-CN"/>
        </w:rPr>
        <w:t>only</w:t>
      </w:r>
      <w:r w:rsidR="003A44B3">
        <w:rPr>
          <w:sz w:val="22"/>
          <w:szCs w:val="22"/>
          <w:lang w:eastAsia="zh-CN"/>
        </w:rPr>
        <w:t>. Considering using mini-slots for MAC-CE, the difference would be pretty slim. The next question is how much will take the chipset warm-up, i.e. time between activation and the chipset being capable of receiving PDCCH and PDSCH. This time in LTE has</w:t>
      </w:r>
      <w:r w:rsidR="00102A0F">
        <w:rPr>
          <w:sz w:val="22"/>
          <w:szCs w:val="22"/>
          <w:lang w:eastAsia="zh-CN"/>
        </w:rPr>
        <w:t xml:space="preserve"> been</w:t>
      </w:r>
      <w:r w:rsidR="003A44B3">
        <w:rPr>
          <w:sz w:val="22"/>
          <w:szCs w:val="22"/>
          <w:lang w:eastAsia="zh-CN"/>
        </w:rPr>
        <w:t xml:space="preserve"> between 16 to 27ms! If such a time</w:t>
      </w:r>
      <w:r w:rsidR="00102A0F">
        <w:rPr>
          <w:sz w:val="22"/>
          <w:szCs w:val="22"/>
          <w:lang w:eastAsia="zh-CN"/>
        </w:rPr>
        <w:t xml:space="preserve"> is</w:t>
      </w:r>
      <w:r w:rsidR="003A44B3">
        <w:rPr>
          <w:sz w:val="22"/>
          <w:szCs w:val="22"/>
          <w:lang w:eastAsia="zh-CN"/>
        </w:rPr>
        <w:t xml:space="preserve"> </w:t>
      </w:r>
      <w:r w:rsidR="00102A0F">
        <w:rPr>
          <w:sz w:val="22"/>
          <w:szCs w:val="22"/>
          <w:lang w:eastAsia="zh-CN"/>
        </w:rPr>
        <w:t>agreed by RAN4 also for</w:t>
      </w:r>
      <w:r w:rsidR="003A44B3">
        <w:rPr>
          <w:sz w:val="22"/>
          <w:szCs w:val="22"/>
          <w:lang w:eastAsia="zh-CN"/>
        </w:rPr>
        <w:t xml:space="preserve"> NR, the benefit from activation using DCI is insignificant. </w:t>
      </w:r>
    </w:p>
    <w:p w14:paraId="0B9B4573" w14:textId="2C17C77B" w:rsidR="003A44B3" w:rsidRPr="00C36429" w:rsidRDefault="003A44B3" w:rsidP="00A6567B">
      <w:pPr>
        <w:pStyle w:val="BodyText"/>
        <w:tabs>
          <w:tab w:val="left" w:pos="648"/>
        </w:tabs>
        <w:jc w:val="both"/>
        <w:rPr>
          <w:b/>
          <w:sz w:val="22"/>
          <w:szCs w:val="22"/>
          <w:lang w:eastAsia="zh-CN"/>
        </w:rPr>
      </w:pPr>
      <w:r w:rsidRPr="00C36429">
        <w:rPr>
          <w:b/>
          <w:sz w:val="22"/>
          <w:szCs w:val="22"/>
          <w:lang w:eastAsia="zh-CN"/>
        </w:rPr>
        <w:t>Observation-</w:t>
      </w:r>
      <w:r w:rsidR="00443AEA">
        <w:rPr>
          <w:b/>
          <w:sz w:val="22"/>
          <w:szCs w:val="22"/>
          <w:lang w:eastAsia="zh-CN"/>
        </w:rPr>
        <w:t>2</w:t>
      </w:r>
      <w:r w:rsidRPr="00C36429">
        <w:rPr>
          <w:b/>
          <w:sz w:val="22"/>
          <w:szCs w:val="22"/>
          <w:lang w:eastAsia="zh-CN"/>
        </w:rPr>
        <w:t xml:space="preserve">: In NR, the </w:t>
      </w:r>
      <w:r w:rsidR="0033134D" w:rsidRPr="00C36429">
        <w:rPr>
          <w:b/>
          <w:sz w:val="22"/>
          <w:szCs w:val="22"/>
          <w:lang w:eastAsia="zh-CN"/>
        </w:rPr>
        <w:t>dis</w:t>
      </w:r>
      <w:r w:rsidRPr="00C36429">
        <w:rPr>
          <w:b/>
          <w:sz w:val="22"/>
          <w:szCs w:val="22"/>
          <w:lang w:eastAsia="zh-CN"/>
        </w:rPr>
        <w:t xml:space="preserve">advantage of MAC-CE over DCI activation/deactivation is </w:t>
      </w:r>
      <w:r w:rsidR="00C36429" w:rsidRPr="00C36429">
        <w:rPr>
          <w:b/>
          <w:sz w:val="22"/>
          <w:szCs w:val="22"/>
          <w:lang w:eastAsia="zh-CN"/>
        </w:rPr>
        <w:t>equal to</w:t>
      </w:r>
      <w:r w:rsidRPr="00C36429">
        <w:rPr>
          <w:b/>
          <w:sz w:val="22"/>
          <w:szCs w:val="22"/>
          <w:lang w:eastAsia="zh-CN"/>
        </w:rPr>
        <w:t xml:space="preserve"> PDSCH </w:t>
      </w:r>
      <w:r w:rsidR="0099706D">
        <w:rPr>
          <w:b/>
          <w:sz w:val="22"/>
          <w:szCs w:val="22"/>
          <w:lang w:eastAsia="zh-CN"/>
        </w:rPr>
        <w:t xml:space="preserve">duration and </w:t>
      </w:r>
      <w:r w:rsidR="00C36429" w:rsidRPr="00C36429">
        <w:rPr>
          <w:b/>
          <w:sz w:val="22"/>
          <w:szCs w:val="22"/>
          <w:lang w:eastAsia="zh-CN"/>
        </w:rPr>
        <w:t>processing</w:t>
      </w:r>
      <w:r w:rsidR="0033134D" w:rsidRPr="00C36429">
        <w:rPr>
          <w:b/>
          <w:sz w:val="22"/>
          <w:szCs w:val="22"/>
          <w:lang w:eastAsia="zh-CN"/>
        </w:rPr>
        <w:t xml:space="preserve"> latency</w:t>
      </w:r>
      <w:r w:rsidRPr="00C36429">
        <w:rPr>
          <w:b/>
          <w:sz w:val="22"/>
          <w:szCs w:val="22"/>
          <w:lang w:eastAsia="zh-CN"/>
        </w:rPr>
        <w:t>. MAC-CE could be delivered by 2OS mini-slot in NR</w:t>
      </w:r>
      <w:r w:rsidR="00102A0F" w:rsidRPr="00C36429">
        <w:rPr>
          <w:b/>
          <w:sz w:val="22"/>
          <w:szCs w:val="22"/>
          <w:lang w:eastAsia="zh-CN"/>
        </w:rPr>
        <w:t>.</w:t>
      </w:r>
    </w:p>
    <w:p w14:paraId="639C0DDD" w14:textId="30339FD5" w:rsidR="009A7037" w:rsidRPr="00102A0F" w:rsidRDefault="003A44B3" w:rsidP="00A6567B">
      <w:pPr>
        <w:pStyle w:val="BodyText"/>
        <w:tabs>
          <w:tab w:val="left" w:pos="648"/>
        </w:tabs>
        <w:jc w:val="both"/>
        <w:rPr>
          <w:b/>
          <w:sz w:val="22"/>
          <w:szCs w:val="22"/>
          <w:lang w:eastAsia="zh-CN"/>
        </w:rPr>
      </w:pPr>
      <w:r w:rsidRPr="00C36429">
        <w:rPr>
          <w:b/>
          <w:sz w:val="22"/>
          <w:szCs w:val="22"/>
          <w:lang w:eastAsia="zh-CN"/>
        </w:rPr>
        <w:t>Observation-</w:t>
      </w:r>
      <w:r w:rsidR="00443AEA">
        <w:rPr>
          <w:b/>
          <w:sz w:val="22"/>
          <w:szCs w:val="22"/>
          <w:lang w:eastAsia="zh-CN"/>
        </w:rPr>
        <w:t>3</w:t>
      </w:r>
      <w:r w:rsidRPr="00C36429">
        <w:rPr>
          <w:b/>
          <w:sz w:val="22"/>
          <w:szCs w:val="22"/>
          <w:lang w:eastAsia="zh-CN"/>
        </w:rPr>
        <w:t>: The chipset warm-up time between activation and chipset being capable of reception of</w:t>
      </w:r>
      <w:r w:rsidRPr="00102A0F">
        <w:rPr>
          <w:b/>
          <w:sz w:val="22"/>
          <w:szCs w:val="22"/>
          <w:lang w:eastAsia="zh-CN"/>
        </w:rPr>
        <w:t xml:space="preserve"> PDCCH and PDSCH has been 16-27ms</w:t>
      </w:r>
      <w:r w:rsidR="00102A0F">
        <w:rPr>
          <w:b/>
          <w:sz w:val="22"/>
          <w:szCs w:val="22"/>
          <w:lang w:eastAsia="zh-CN"/>
        </w:rPr>
        <w:t xml:space="preserve"> in LTE</w:t>
      </w:r>
      <w:r w:rsidR="00102A0F" w:rsidRPr="00102A0F">
        <w:rPr>
          <w:b/>
          <w:sz w:val="22"/>
          <w:szCs w:val="22"/>
          <w:lang w:eastAsia="zh-CN"/>
        </w:rPr>
        <w:t xml:space="preserve">. If NR adopts </w:t>
      </w:r>
      <w:r w:rsidR="00C36429">
        <w:rPr>
          <w:b/>
          <w:sz w:val="22"/>
          <w:szCs w:val="22"/>
          <w:lang w:eastAsia="zh-CN"/>
        </w:rPr>
        <w:t>the same</w:t>
      </w:r>
      <w:r w:rsidR="0099706D">
        <w:rPr>
          <w:b/>
          <w:sz w:val="22"/>
          <w:szCs w:val="22"/>
          <w:lang w:eastAsia="zh-CN"/>
        </w:rPr>
        <w:t xml:space="preserve"> warm-up times, t</w:t>
      </w:r>
      <w:r w:rsidR="00102A0F" w:rsidRPr="00102A0F">
        <w:rPr>
          <w:b/>
          <w:sz w:val="22"/>
          <w:szCs w:val="22"/>
          <w:lang w:eastAsia="zh-CN"/>
        </w:rPr>
        <w:t xml:space="preserve">he benefit from activation by DCI is </w:t>
      </w:r>
      <w:r w:rsidR="00102A0F">
        <w:rPr>
          <w:b/>
          <w:sz w:val="22"/>
          <w:szCs w:val="22"/>
          <w:lang w:eastAsia="zh-CN"/>
        </w:rPr>
        <w:t>insignificant</w:t>
      </w:r>
      <w:r w:rsidR="00102A0F" w:rsidRPr="00102A0F">
        <w:rPr>
          <w:b/>
          <w:sz w:val="22"/>
          <w:szCs w:val="22"/>
          <w:lang w:eastAsia="zh-CN"/>
        </w:rPr>
        <w:t xml:space="preserve">. </w:t>
      </w:r>
    </w:p>
    <w:p w14:paraId="57C16614" w14:textId="0F8B9BD7" w:rsidR="00550244" w:rsidRPr="00A6567B" w:rsidRDefault="00550244" w:rsidP="00A6567B">
      <w:pPr>
        <w:pStyle w:val="BodyText"/>
        <w:tabs>
          <w:tab w:val="left" w:pos="648"/>
        </w:tabs>
        <w:jc w:val="both"/>
        <w:rPr>
          <w:sz w:val="24"/>
          <w:szCs w:val="22"/>
          <w:lang w:val="en-US" w:eastAsia="zh-CN"/>
        </w:rPr>
      </w:pPr>
    </w:p>
    <w:p w14:paraId="60F37907" w14:textId="2B9BF4E9" w:rsidR="00EC58CC" w:rsidRPr="00EC58CC" w:rsidRDefault="00EC58CC" w:rsidP="00EC58CC">
      <w:pPr>
        <w:pStyle w:val="ListParagraph"/>
        <w:keepNext/>
        <w:keepLines/>
        <w:numPr>
          <w:ilvl w:val="0"/>
          <w:numId w:val="4"/>
        </w:numPr>
        <w:pBdr>
          <w:top w:val="single" w:sz="12" w:space="16"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val="en-GB"/>
        </w:rPr>
      </w:pPr>
      <w:bookmarkStart w:id="6" w:name="OLE_LINK43"/>
      <w:bookmarkStart w:id="7" w:name="OLE_LINK44"/>
      <w:bookmarkStart w:id="8" w:name="OLE_LINK34"/>
      <w:bookmarkStart w:id="9" w:name="OLE_LINK35"/>
      <w:bookmarkEnd w:id="3"/>
      <w:bookmarkEnd w:id="4"/>
      <w:r w:rsidRPr="00EC58CC">
        <w:rPr>
          <w:rFonts w:ascii="Arial" w:eastAsia="SimSun" w:hAnsi="Arial" w:cs="Times New Roman"/>
          <w:sz w:val="36"/>
          <w:szCs w:val="20"/>
          <w:lang w:val="en-GB"/>
        </w:rPr>
        <w:lastRenderedPageBreak/>
        <w:t xml:space="preserve">  HARQ feedback determination</w:t>
      </w:r>
    </w:p>
    <w:p w14:paraId="7776DE14" w14:textId="1306CF24" w:rsidR="00EC58CC" w:rsidRPr="00EC58CC" w:rsidRDefault="00EC58CC" w:rsidP="00EC58CC">
      <w:pPr>
        <w:spacing w:after="120" w:line="256" w:lineRule="auto"/>
        <w:jc w:val="both"/>
        <w:rPr>
          <w:rFonts w:ascii="Times New Roman" w:eastAsia="Malgun Gothic" w:hAnsi="Times New Roman" w:cs="Times New Roman"/>
        </w:rPr>
      </w:pPr>
      <w:r w:rsidRPr="00EC58CC">
        <w:rPr>
          <w:rFonts w:ascii="Times New Roman" w:eastAsia="Malgun Gothic" w:hAnsi="Times New Roman" w:cs="Times New Roman"/>
        </w:rPr>
        <w:t xml:space="preserve">In this section, we discuss the HARQ feedback determination in NR from single cell viewpoint in Section 5.1. We consider HARQ feedback determination in case of carrier aggregation and CBG-based PDSCH transmissions in in Sections 5.2 and 5.3, respectively. Finally, we address HARQ-ACK bundling in Section 5.4. </w:t>
      </w:r>
    </w:p>
    <w:p w14:paraId="26328B9F" w14:textId="43F2798E" w:rsidR="00EC58CC" w:rsidRPr="003019FF" w:rsidRDefault="00EC58CC" w:rsidP="00EC58CC">
      <w:pPr>
        <w:pStyle w:val="Heading2"/>
      </w:pPr>
      <w:r>
        <w:t xml:space="preserve">5.1 HARQ feedback determination for single </w:t>
      </w:r>
      <w:r w:rsidRPr="009138D2">
        <w:t xml:space="preserve">cell </w:t>
      </w:r>
      <w:r>
        <w:t xml:space="preserve"> </w:t>
      </w:r>
    </w:p>
    <w:p w14:paraId="7C230B08" w14:textId="77777777" w:rsidR="00EC58CC" w:rsidRPr="00EC58CC" w:rsidRDefault="00EC58CC" w:rsidP="00EC58CC">
      <w:pPr>
        <w:spacing w:after="120" w:line="256" w:lineRule="auto"/>
        <w:jc w:val="both"/>
        <w:rPr>
          <w:rFonts w:ascii="Times New Roman" w:hAnsi="Times New Roman" w:cs="Times New Roman"/>
        </w:rPr>
      </w:pPr>
      <w:r w:rsidRPr="00EC58CC">
        <w:rPr>
          <w:rFonts w:ascii="Times New Roman" w:hAnsi="Times New Roman" w:cs="Times New Roman"/>
        </w:rPr>
        <w:t>Flexible HARQ-ACK timing facilities e.g. highly flexible UL/DL configuration but impacts also the determination of HARQ feedback transmitted on UL, requiring more flexible HARQ feedback determination. Hence, following agreements were reached in RAN1#90bis:</w:t>
      </w:r>
    </w:p>
    <w:p w14:paraId="676B1B8E" w14:textId="77777777" w:rsidR="00EC58CC" w:rsidRPr="00EC58CC" w:rsidRDefault="00EC58CC" w:rsidP="00EC58CC">
      <w:pPr>
        <w:spacing w:after="60"/>
        <w:rPr>
          <w:rFonts w:ascii="Times New Roman" w:hAnsi="Times New Roman" w:cs="Times New Roman"/>
          <w:i/>
        </w:rPr>
      </w:pPr>
      <w:r w:rsidRPr="00EC58CC">
        <w:rPr>
          <w:rFonts w:ascii="Times New Roman" w:hAnsi="Times New Roman" w:cs="Times New Roman"/>
          <w:i/>
          <w:highlight w:val="green"/>
        </w:rPr>
        <w:t>Agreements</w:t>
      </w:r>
      <w:r w:rsidRPr="00EC58CC">
        <w:rPr>
          <w:rFonts w:ascii="Times New Roman" w:hAnsi="Times New Roman" w:cs="Times New Roman"/>
          <w:i/>
        </w:rPr>
        <w:t>: For NR non-CA, both semi-static and dynamic HARQ-ACK codebook are supported by configuration</w:t>
      </w:r>
    </w:p>
    <w:p w14:paraId="130CF4EC" w14:textId="77777777" w:rsidR="00EC58CC" w:rsidRPr="00EC58CC" w:rsidRDefault="00EC58CC" w:rsidP="00EC58CC">
      <w:pPr>
        <w:numPr>
          <w:ilvl w:val="1"/>
          <w:numId w:val="43"/>
        </w:numPr>
        <w:spacing w:after="60" w:line="240" w:lineRule="auto"/>
        <w:rPr>
          <w:rFonts w:ascii="Times New Roman" w:hAnsi="Times New Roman" w:cs="Times New Roman"/>
          <w:i/>
        </w:rPr>
      </w:pPr>
      <w:r w:rsidRPr="00EC58CC">
        <w:rPr>
          <w:rFonts w:ascii="Times New Roman" w:hAnsi="Times New Roman" w:cs="Times New Roman"/>
          <w:i/>
        </w:rPr>
        <w:t>Note: the “by-configuration” is also applicable to the CA case</w:t>
      </w:r>
    </w:p>
    <w:p w14:paraId="731CCF82" w14:textId="77777777" w:rsidR="00EC58CC" w:rsidRPr="00EC58CC" w:rsidRDefault="00EC58CC" w:rsidP="00EC58CC">
      <w:pPr>
        <w:spacing w:after="60"/>
        <w:rPr>
          <w:rFonts w:ascii="Times New Roman" w:hAnsi="Times New Roman" w:cs="Times New Roman"/>
          <w:i/>
        </w:rPr>
      </w:pPr>
      <w:r w:rsidRPr="00EC58CC">
        <w:rPr>
          <w:rFonts w:ascii="Times New Roman" w:hAnsi="Times New Roman" w:cs="Times New Roman"/>
          <w:i/>
          <w:highlight w:val="green"/>
        </w:rPr>
        <w:t>Agreements</w:t>
      </w:r>
      <w:r w:rsidRPr="00EC58CC">
        <w:rPr>
          <w:rFonts w:ascii="Times New Roman" w:hAnsi="Times New Roman" w:cs="Times New Roman"/>
          <w:i/>
        </w:rPr>
        <w:t>: Dynamic HARQ-ACK codebook (per PUCCH group) for the case without CBG configuration</w:t>
      </w:r>
    </w:p>
    <w:p w14:paraId="33519CE6" w14:textId="77777777" w:rsidR="00EC58CC" w:rsidRPr="00EC58CC" w:rsidRDefault="00EC58CC" w:rsidP="00EC58CC">
      <w:pPr>
        <w:numPr>
          <w:ilvl w:val="1"/>
          <w:numId w:val="42"/>
        </w:numPr>
        <w:spacing w:after="60"/>
        <w:rPr>
          <w:rFonts w:ascii="Times New Roman" w:hAnsi="Times New Roman" w:cs="Times New Roman"/>
          <w:i/>
        </w:rPr>
      </w:pPr>
      <w:r w:rsidRPr="00EC58CC">
        <w:rPr>
          <w:rFonts w:ascii="Times New Roman" w:hAnsi="Times New Roman" w:cs="Times New Roman"/>
          <w:i/>
        </w:rPr>
        <w:t>HARQ-ACK codebook determination based on counter DAI and total DAI</w:t>
      </w:r>
    </w:p>
    <w:p w14:paraId="5CFCE1F8" w14:textId="77777777" w:rsidR="00EC58CC" w:rsidRPr="00EC58CC" w:rsidRDefault="00EC58CC" w:rsidP="00EC58CC">
      <w:pPr>
        <w:numPr>
          <w:ilvl w:val="2"/>
          <w:numId w:val="42"/>
        </w:numPr>
        <w:spacing w:after="60"/>
        <w:rPr>
          <w:rFonts w:ascii="Times New Roman" w:hAnsi="Times New Roman" w:cs="Times New Roman"/>
          <w:i/>
        </w:rPr>
      </w:pPr>
      <w:r w:rsidRPr="00EC58CC">
        <w:rPr>
          <w:rFonts w:ascii="Times New Roman" w:hAnsi="Times New Roman" w:cs="Times New Roman"/>
          <w:i/>
        </w:rPr>
        <w:t>Use LTE as starting point</w:t>
      </w:r>
    </w:p>
    <w:p w14:paraId="6C75CCB2" w14:textId="77777777" w:rsidR="00EC58CC" w:rsidRPr="00EC58CC" w:rsidRDefault="00EC58CC" w:rsidP="00EC58CC">
      <w:pPr>
        <w:numPr>
          <w:ilvl w:val="2"/>
          <w:numId w:val="42"/>
        </w:numPr>
        <w:spacing w:after="120"/>
        <w:ind w:left="2154" w:hanging="357"/>
        <w:rPr>
          <w:rFonts w:ascii="Times New Roman" w:hAnsi="Times New Roman" w:cs="Times New Roman"/>
        </w:rPr>
      </w:pPr>
      <w:r w:rsidRPr="00EC58CC">
        <w:rPr>
          <w:rFonts w:ascii="Times New Roman" w:hAnsi="Times New Roman" w:cs="Times New Roman"/>
          <w:i/>
        </w:rPr>
        <w:t>FFS details</w:t>
      </w:r>
    </w:p>
    <w:p w14:paraId="7E3AAE30" w14:textId="77777777" w:rsidR="00EC58CC" w:rsidRPr="00EC58CC" w:rsidRDefault="00EC58CC" w:rsidP="00EC58CC">
      <w:pPr>
        <w:spacing w:after="120" w:line="256" w:lineRule="auto"/>
        <w:jc w:val="both"/>
        <w:rPr>
          <w:rFonts w:ascii="Times New Roman" w:eastAsiaTheme="minorEastAsia" w:hAnsi="Times New Roman" w:cs="Times New Roman"/>
        </w:rPr>
      </w:pPr>
      <w:r w:rsidRPr="00EC58CC">
        <w:rPr>
          <w:rFonts w:ascii="Times New Roman" w:hAnsi="Times New Roman" w:cs="Times New Roman"/>
        </w:rPr>
        <w:t xml:space="preserve">We first consider DL association set determination for HARQ feedback. </w:t>
      </w:r>
      <w:r w:rsidRPr="00EC58CC">
        <w:rPr>
          <w:rFonts w:ascii="Times New Roman" w:eastAsia="MS Mincho" w:hAnsi="Times New Roman" w:cs="Times New Roman"/>
          <w:lang w:eastAsia="ja-JP"/>
        </w:rPr>
        <w:t xml:space="preserve">In NR, highly flexible UL/DL configuration efficiently adapting air interface to the variations on traffic is desired. Correspondingly, determination of HARQ feedback, including determination of HARQ-ACK codebook size as well as DL association set (i.e. set of DL slot for which HARQ-ACK is reported in a certain UL slot) should be flexible. </w:t>
      </w:r>
    </w:p>
    <w:p w14:paraId="2C396C70" w14:textId="77777777" w:rsidR="00EC58CC" w:rsidRPr="00EC58CC" w:rsidRDefault="00EC58CC" w:rsidP="00EC58CC">
      <w:pPr>
        <w:pStyle w:val="BodyText"/>
        <w:jc w:val="both"/>
        <w:rPr>
          <w:rFonts w:eastAsia="MS Mincho" w:hAnsi="Times New Roman" w:cs="Times New Roman"/>
          <w:sz w:val="22"/>
          <w:szCs w:val="22"/>
          <w:lang w:val="en-US" w:eastAsia="ja-JP"/>
        </w:rPr>
      </w:pPr>
      <w:r w:rsidRPr="00EC58CC">
        <w:rPr>
          <w:rFonts w:eastAsia="MS Mincho" w:hAnsi="Times New Roman" w:cs="Times New Roman"/>
          <w:sz w:val="22"/>
          <w:szCs w:val="22"/>
          <w:lang w:val="en-US" w:eastAsia="ja-JP"/>
        </w:rPr>
        <w:t>One possible way is to determine HARQ-ACK codebook based on the number of configured HARQ processes and the number of configured or activated component carriers. This means that HARQ-ACK is transmitted for each TB (or CBG if CBG-based transmission is configured) on every HARQ process on every configured or activated component carrier every time UE reports any HARQ-ACK. As a UE may be configured with a considerable number of CBGs as well as component carriers, the resulting HARQ-ACK codebook can be large and significantly over-dimensioned for most of HARQ feedback transmissions.</w:t>
      </w:r>
    </w:p>
    <w:p w14:paraId="3201C80D" w14:textId="77777777" w:rsidR="00EC58CC" w:rsidRPr="00EC58CC" w:rsidRDefault="00EC58CC" w:rsidP="00EC58CC">
      <w:pPr>
        <w:spacing w:after="120"/>
        <w:jc w:val="both"/>
        <w:rPr>
          <w:rFonts w:ascii="Times New Roman" w:eastAsiaTheme="minorEastAsia" w:hAnsi="Times New Roman" w:cs="Times New Roman"/>
          <w:lang w:eastAsia="zh-CN"/>
        </w:rPr>
      </w:pPr>
      <w:r w:rsidRPr="00EC58CC">
        <w:rPr>
          <w:rFonts w:ascii="Times New Roman" w:eastAsia="MS Mincho" w:hAnsi="Times New Roman" w:cs="Times New Roman"/>
          <w:lang w:eastAsia="ja-JP"/>
        </w:rPr>
        <w:t>On other hand, the determination of DL association set can be based on a simple set of rules using few parameters such as the indicated or configured timing between DL data and associated HARQ-ACK transmission as inputs. In the case of semi-static HARQ-ACK codebook, the DL association set can be simply determined semi-statically based on the configured maximum and minimum HARQ-ACK timing values.</w:t>
      </w:r>
    </w:p>
    <w:p w14:paraId="09645984" w14:textId="77777777" w:rsidR="00EC58CC" w:rsidRPr="00EC58CC" w:rsidRDefault="00EC58CC" w:rsidP="00EC58CC">
      <w:pPr>
        <w:spacing w:after="0"/>
        <w:jc w:val="both"/>
        <w:rPr>
          <w:rFonts w:ascii="Times New Roman" w:eastAsia="MS Mincho" w:hAnsi="Times New Roman" w:cs="Times New Roman"/>
          <w:lang w:eastAsia="ja-JP"/>
        </w:rPr>
      </w:pPr>
      <w:r w:rsidRPr="00EC58CC">
        <w:rPr>
          <w:rFonts w:ascii="Times New Roman" w:eastAsia="MS Mincho" w:hAnsi="Times New Roman" w:cs="Times New Roman"/>
          <w:lang w:eastAsia="ja-JP"/>
        </w:rPr>
        <w:t xml:space="preserve">In the case of dynamic HARQ-ACK codebook based on the DAI, </w:t>
      </w:r>
    </w:p>
    <w:p w14:paraId="69CAD8AB" w14:textId="77777777" w:rsidR="00EC58CC" w:rsidRPr="00EC58CC" w:rsidRDefault="00EC58CC" w:rsidP="00EC58CC">
      <w:pPr>
        <w:pStyle w:val="ListParagraph"/>
        <w:numPr>
          <w:ilvl w:val="0"/>
          <w:numId w:val="46"/>
        </w:numPr>
        <w:spacing w:after="0" w:line="240" w:lineRule="auto"/>
        <w:jc w:val="both"/>
        <w:rPr>
          <w:rFonts w:ascii="Times New Roman" w:hAnsi="Times New Roman" w:cs="Times New Roman"/>
        </w:rPr>
      </w:pPr>
      <w:r w:rsidRPr="00EC58CC">
        <w:rPr>
          <w:rFonts w:ascii="Times New Roman" w:eastAsia="MS Mincho" w:hAnsi="Times New Roman" w:cs="Times New Roman"/>
          <w:lang w:eastAsia="ja-JP"/>
        </w:rPr>
        <w:t xml:space="preserve">DL association set starts from a slot where PDSCH is associated to HARQ-ACK transmission in the certain slot for the first time and ends to the last PDSCH for which HARQ-ACK is transmitted in the same slot. </w:t>
      </w:r>
    </w:p>
    <w:p w14:paraId="25E70F69" w14:textId="77777777" w:rsidR="00EC58CC" w:rsidRPr="00EC58CC" w:rsidRDefault="00EC58CC" w:rsidP="00EC58CC">
      <w:pPr>
        <w:pStyle w:val="ListParagraph"/>
        <w:numPr>
          <w:ilvl w:val="0"/>
          <w:numId w:val="46"/>
        </w:numPr>
        <w:spacing w:after="0" w:line="240" w:lineRule="auto"/>
        <w:jc w:val="both"/>
        <w:rPr>
          <w:rFonts w:ascii="Times New Roman" w:hAnsi="Times New Roman" w:cs="Times New Roman"/>
        </w:rPr>
      </w:pPr>
      <w:r w:rsidRPr="00EC58CC">
        <w:rPr>
          <w:rFonts w:ascii="Times New Roman" w:eastAsia="MS Mincho" w:hAnsi="Times New Roman" w:cs="Times New Roman"/>
          <w:lang w:eastAsia="ja-JP"/>
        </w:rPr>
        <w:t xml:space="preserve">HARQ-ACK is reported only for scheduled PDSCHs within the DL association set. </w:t>
      </w:r>
    </w:p>
    <w:p w14:paraId="2C46E937" w14:textId="77777777" w:rsidR="00EC58CC" w:rsidRPr="00EC58CC" w:rsidRDefault="00EC58CC" w:rsidP="00EC58CC">
      <w:pPr>
        <w:pStyle w:val="ListParagraph"/>
        <w:numPr>
          <w:ilvl w:val="0"/>
          <w:numId w:val="46"/>
        </w:numPr>
        <w:spacing w:after="0" w:line="240" w:lineRule="auto"/>
        <w:jc w:val="both"/>
        <w:rPr>
          <w:rFonts w:ascii="Times New Roman" w:hAnsi="Times New Roman" w:cs="Times New Roman"/>
        </w:rPr>
      </w:pPr>
      <w:r w:rsidRPr="00EC58CC">
        <w:rPr>
          <w:rFonts w:ascii="Times New Roman" w:eastAsia="MS Mincho" w:hAnsi="Times New Roman" w:cs="Times New Roman"/>
          <w:lang w:eastAsia="ja-JP"/>
        </w:rPr>
        <w:t xml:space="preserve">Counter DAI is incremented per scheduled PDSCH, hence, representing the number of PDSCHs scheduled within the DL association set up to (and including) that PDSCH. The scheduled PDSCHs may contain slots and/or mini-slots. </w:t>
      </w:r>
    </w:p>
    <w:p w14:paraId="376DB40E" w14:textId="77777777" w:rsidR="00EC58CC" w:rsidRPr="00EC58CC" w:rsidRDefault="00EC58CC" w:rsidP="00EC58CC">
      <w:pPr>
        <w:pStyle w:val="ListParagraph"/>
        <w:numPr>
          <w:ilvl w:val="0"/>
          <w:numId w:val="46"/>
        </w:numPr>
        <w:spacing w:after="120" w:line="240" w:lineRule="auto"/>
        <w:ind w:left="714" w:hanging="357"/>
        <w:jc w:val="both"/>
        <w:rPr>
          <w:rFonts w:ascii="Times New Roman" w:hAnsi="Times New Roman" w:cs="Times New Roman"/>
        </w:rPr>
      </w:pPr>
      <w:r w:rsidRPr="00EC58CC">
        <w:rPr>
          <w:rFonts w:ascii="Times New Roman" w:eastAsia="MS Mincho" w:hAnsi="Times New Roman" w:cs="Times New Roman"/>
          <w:lang w:eastAsia="ja-JP"/>
        </w:rPr>
        <w:t>Total DAI represents the total number of scheduled PDSCHs for which UE reports HARQ-ACKs on the indicated PUCCH.</w:t>
      </w:r>
    </w:p>
    <w:p w14:paraId="06A14519" w14:textId="77777777" w:rsidR="00EC58CC" w:rsidRPr="00EC58CC" w:rsidRDefault="00EC58CC" w:rsidP="00EC58CC">
      <w:pPr>
        <w:pStyle w:val="ListParagraph"/>
        <w:numPr>
          <w:ilvl w:val="0"/>
          <w:numId w:val="46"/>
        </w:numPr>
        <w:spacing w:after="120" w:line="240" w:lineRule="auto"/>
        <w:ind w:left="714" w:hanging="357"/>
        <w:jc w:val="both"/>
        <w:rPr>
          <w:rFonts w:ascii="Times New Roman" w:hAnsi="Times New Roman" w:cs="Times New Roman"/>
        </w:rPr>
      </w:pPr>
      <w:r w:rsidRPr="00EC58CC">
        <w:rPr>
          <w:rFonts w:ascii="Times New Roman" w:eastAsia="MS Mincho" w:hAnsi="Times New Roman" w:cs="Times New Roman"/>
          <w:lang w:eastAsia="ja-JP"/>
        </w:rPr>
        <w:t xml:space="preserve">We see 2-bit DAI field to provide sufficient robustness.  </w:t>
      </w:r>
    </w:p>
    <w:p w14:paraId="73E4728C" w14:textId="77777777" w:rsidR="00EC58CC" w:rsidRPr="00EC58CC" w:rsidRDefault="00EC58CC" w:rsidP="00EC58CC">
      <w:pPr>
        <w:jc w:val="both"/>
        <w:rPr>
          <w:rFonts w:ascii="Times New Roman" w:hAnsi="Times New Roman" w:cs="Times New Roman"/>
          <w:bCs/>
          <w:iCs/>
        </w:rPr>
      </w:pPr>
      <w:r w:rsidRPr="00EC58CC">
        <w:rPr>
          <w:rFonts w:ascii="Times New Roman" w:hAnsi="Times New Roman" w:cs="Times New Roman"/>
          <w:bCs/>
          <w:iCs/>
        </w:rPr>
        <w:t>Based on the discussion above, we propose following:</w:t>
      </w:r>
    </w:p>
    <w:p w14:paraId="1E0B53FB" w14:textId="25CF1D84" w:rsidR="00EC58CC" w:rsidRPr="0012453E" w:rsidRDefault="00EC58CC" w:rsidP="00EC58CC">
      <w:pPr>
        <w:jc w:val="both"/>
        <w:rPr>
          <w:rFonts w:ascii="Times New Roman" w:eastAsiaTheme="minorEastAsia" w:hAnsi="Times New Roman" w:cs="Times New Roman"/>
          <w:b/>
          <w:lang w:eastAsia="zh-CN"/>
        </w:rPr>
      </w:pPr>
      <w:r w:rsidRPr="0012453E">
        <w:rPr>
          <w:rFonts w:ascii="Times New Roman" w:hAnsi="Times New Roman" w:cs="Times New Roman"/>
          <w:b/>
          <w:bCs/>
          <w:iCs/>
        </w:rPr>
        <w:t>Proposal</w:t>
      </w:r>
      <w:r w:rsidR="0012453E" w:rsidRPr="0012453E">
        <w:rPr>
          <w:rFonts w:ascii="Times New Roman" w:hAnsi="Times New Roman" w:cs="Times New Roman"/>
          <w:b/>
          <w:bCs/>
          <w:iCs/>
        </w:rPr>
        <w:t>-</w:t>
      </w:r>
      <w:r w:rsidRPr="0012453E">
        <w:rPr>
          <w:rFonts w:ascii="Times New Roman" w:hAnsi="Times New Roman" w:cs="Times New Roman"/>
          <w:b/>
          <w:bCs/>
          <w:iCs/>
        </w:rPr>
        <w:t>5:</w:t>
      </w:r>
      <w:r w:rsidRPr="0012453E">
        <w:rPr>
          <w:rFonts w:ascii="Times New Roman" w:eastAsia="MS Mincho" w:hAnsi="Times New Roman" w:cs="Times New Roman"/>
          <w:b/>
          <w:lang w:eastAsia="ja-JP"/>
        </w:rPr>
        <w:t xml:space="preserve"> In the case of semi-static HARQ-ACK codebook, the DL association set is determined based on the configured maximum and minimum HARQ-ACK timing values.</w:t>
      </w:r>
    </w:p>
    <w:p w14:paraId="33A1860C" w14:textId="155E80E7" w:rsidR="00EC58CC" w:rsidRPr="0012453E" w:rsidRDefault="00EC58CC" w:rsidP="00EC58CC">
      <w:pPr>
        <w:spacing w:after="0"/>
        <w:jc w:val="both"/>
        <w:rPr>
          <w:rFonts w:ascii="Times New Roman" w:hAnsi="Times New Roman" w:cs="Times New Roman"/>
          <w:b/>
        </w:rPr>
      </w:pPr>
      <w:r w:rsidRPr="0012453E">
        <w:rPr>
          <w:rFonts w:ascii="Times New Roman" w:hAnsi="Times New Roman" w:cs="Times New Roman"/>
          <w:b/>
          <w:bCs/>
          <w:iCs/>
        </w:rPr>
        <w:lastRenderedPageBreak/>
        <w:t>Proposal</w:t>
      </w:r>
      <w:r w:rsidR="0012453E">
        <w:rPr>
          <w:rFonts w:ascii="Times New Roman" w:hAnsi="Times New Roman" w:cs="Times New Roman"/>
          <w:b/>
          <w:bCs/>
          <w:iCs/>
        </w:rPr>
        <w:t>-</w:t>
      </w:r>
      <w:r w:rsidRPr="0012453E">
        <w:rPr>
          <w:rFonts w:ascii="Times New Roman" w:hAnsi="Times New Roman" w:cs="Times New Roman"/>
          <w:b/>
          <w:bCs/>
          <w:iCs/>
        </w:rPr>
        <w:t>6: In the case of dynamic HARQ-ACK codebook</w:t>
      </w:r>
      <w:r w:rsidRPr="0012453E">
        <w:rPr>
          <w:rFonts w:ascii="Times New Roman" w:hAnsi="Times New Roman" w:cs="Times New Roman"/>
          <w:b/>
        </w:rPr>
        <w:t xml:space="preserve">, </w:t>
      </w:r>
    </w:p>
    <w:p w14:paraId="56A0473C" w14:textId="77777777" w:rsidR="00EC58CC" w:rsidRPr="0012453E" w:rsidRDefault="00EC58CC" w:rsidP="00EC58CC">
      <w:pPr>
        <w:pStyle w:val="ListParagraph"/>
        <w:numPr>
          <w:ilvl w:val="0"/>
          <w:numId w:val="47"/>
        </w:numPr>
        <w:spacing w:after="0" w:line="240" w:lineRule="auto"/>
        <w:jc w:val="both"/>
        <w:rPr>
          <w:rFonts w:ascii="Times New Roman" w:hAnsi="Times New Roman" w:cs="Times New Roman"/>
          <w:b/>
          <w:bCs/>
          <w:iCs/>
          <w:lang w:val="en-GB"/>
        </w:rPr>
      </w:pPr>
      <w:r w:rsidRPr="0012453E">
        <w:rPr>
          <w:rFonts w:ascii="Times New Roman" w:hAnsi="Times New Roman" w:cs="Times New Roman"/>
          <w:b/>
        </w:rPr>
        <w:t xml:space="preserve">2-bit </w:t>
      </w:r>
      <w:r w:rsidRPr="0012453E">
        <w:rPr>
          <w:rFonts w:ascii="Times New Roman" w:hAnsi="Times New Roman" w:cs="Times New Roman"/>
          <w:b/>
          <w:bCs/>
          <w:iCs/>
        </w:rPr>
        <w:t xml:space="preserve">Counter DAI is incremented per scheduled PDSCH and represents the number of PDSCHs scheduled within the DL association set up to that PDSCH. </w:t>
      </w:r>
    </w:p>
    <w:p w14:paraId="5DD9B092" w14:textId="77777777" w:rsidR="00EC58CC" w:rsidRPr="0012453E" w:rsidRDefault="00EC58CC" w:rsidP="00EC58CC">
      <w:pPr>
        <w:pStyle w:val="ListParagraph"/>
        <w:numPr>
          <w:ilvl w:val="0"/>
          <w:numId w:val="47"/>
        </w:numPr>
        <w:spacing w:after="360" w:line="240" w:lineRule="auto"/>
        <w:ind w:left="714" w:hanging="357"/>
        <w:jc w:val="both"/>
        <w:rPr>
          <w:rFonts w:ascii="Times New Roman" w:hAnsi="Times New Roman" w:cs="Times New Roman"/>
          <w:b/>
          <w:bCs/>
          <w:iCs/>
        </w:rPr>
      </w:pPr>
      <w:r w:rsidRPr="0012453E">
        <w:rPr>
          <w:rFonts w:ascii="Times New Roman" w:hAnsi="Times New Roman" w:cs="Times New Roman"/>
          <w:b/>
          <w:bCs/>
          <w:iCs/>
        </w:rPr>
        <w:t>2-bit Total DAI represents the total number of scheduled PDSCHs for which UE reports HARQ-ACKs on the indicated PUCCH</w:t>
      </w:r>
    </w:p>
    <w:p w14:paraId="0357C0D6" w14:textId="29F432B9" w:rsidR="00EC58CC" w:rsidRDefault="00EC58CC" w:rsidP="00EC58CC">
      <w:pPr>
        <w:pStyle w:val="Heading2"/>
      </w:pPr>
      <w:r>
        <w:t>5.2 HARQ feedback in carrier aggregation</w:t>
      </w:r>
    </w:p>
    <w:p w14:paraId="588D8584" w14:textId="77777777" w:rsidR="00EC58CC" w:rsidRPr="00EC58CC" w:rsidRDefault="00EC58CC" w:rsidP="00EC58CC">
      <w:pPr>
        <w:spacing w:after="120"/>
        <w:jc w:val="both"/>
        <w:rPr>
          <w:rFonts w:ascii="Times New Roman" w:hAnsi="Times New Roman" w:cs="Times New Roman"/>
        </w:rPr>
      </w:pPr>
      <w:r w:rsidRPr="00EC58CC">
        <w:rPr>
          <w:rFonts w:ascii="Times New Roman" w:hAnsi="Times New Roman" w:cs="Times New Roman"/>
        </w:rPr>
        <w:t xml:space="preserve">In this section, we focus on the joint HARQ feedback for multiple DL carriers. In here, we limit the consideration to the cases where joint HARQ feedback is provided over DL carriers using the same numerology, and the presented approach is a sub-set of our approach in </w:t>
      </w:r>
      <w:r w:rsidRPr="00EC58CC">
        <w:rPr>
          <w:rFonts w:ascii="Times New Roman" w:hAnsi="Times New Roman" w:cs="Times New Roman"/>
        </w:rPr>
        <w:fldChar w:fldCharType="begin"/>
      </w:r>
      <w:r w:rsidRPr="00EC58CC">
        <w:rPr>
          <w:rFonts w:ascii="Times New Roman" w:hAnsi="Times New Roman" w:cs="Times New Roman"/>
        </w:rPr>
        <w:instrText xml:space="preserve"> REF _Ref494634151 \r \h  \* MERGEFORMAT </w:instrText>
      </w:r>
      <w:r w:rsidRPr="00EC58CC">
        <w:rPr>
          <w:rFonts w:ascii="Times New Roman" w:hAnsi="Times New Roman" w:cs="Times New Roman"/>
        </w:rPr>
      </w:r>
      <w:r w:rsidRPr="00EC58CC">
        <w:rPr>
          <w:rFonts w:ascii="Times New Roman" w:hAnsi="Times New Roman" w:cs="Times New Roman"/>
        </w:rPr>
        <w:fldChar w:fldCharType="separate"/>
      </w:r>
      <w:r w:rsidRPr="00EC58CC">
        <w:rPr>
          <w:rFonts w:ascii="Times New Roman" w:hAnsi="Times New Roman" w:cs="Times New Roman"/>
        </w:rPr>
        <w:t>[3]</w:t>
      </w:r>
      <w:r w:rsidRPr="00EC58CC">
        <w:rPr>
          <w:rFonts w:ascii="Times New Roman" w:hAnsi="Times New Roman" w:cs="Times New Roman"/>
        </w:rPr>
        <w:fldChar w:fldCharType="end"/>
      </w:r>
      <w:r w:rsidRPr="00EC58CC">
        <w:rPr>
          <w:rFonts w:ascii="Times New Roman" w:hAnsi="Times New Roman" w:cs="Times New Roman"/>
        </w:rPr>
        <w:t xml:space="preserve"> addressing also multi-numerology case. In RAN1#90, it was agreed that both semi-static and dynamic HARQ ACK codebooks are supported in NR. In RAN1#90bis, further agreements were reached: </w:t>
      </w:r>
    </w:p>
    <w:p w14:paraId="48480680" w14:textId="77777777" w:rsidR="00EC58CC" w:rsidRPr="00313B7A" w:rsidRDefault="00EC58CC" w:rsidP="00EC58CC">
      <w:pPr>
        <w:spacing w:after="60"/>
        <w:rPr>
          <w:i/>
          <w:sz w:val="18"/>
        </w:rPr>
      </w:pPr>
      <w:r w:rsidRPr="00313B7A">
        <w:rPr>
          <w:i/>
          <w:sz w:val="18"/>
          <w:highlight w:val="green"/>
        </w:rPr>
        <w:t>Agreements</w:t>
      </w:r>
      <w:r w:rsidRPr="00313B7A">
        <w:rPr>
          <w:i/>
          <w:sz w:val="18"/>
        </w:rPr>
        <w:t>:</w:t>
      </w:r>
    </w:p>
    <w:p w14:paraId="0E2E2569" w14:textId="77777777" w:rsidR="00EC58CC" w:rsidRPr="00313B7A" w:rsidRDefault="00EC58CC" w:rsidP="00EC58CC">
      <w:pPr>
        <w:numPr>
          <w:ilvl w:val="0"/>
          <w:numId w:val="42"/>
        </w:numPr>
        <w:spacing w:after="60"/>
        <w:rPr>
          <w:i/>
          <w:sz w:val="18"/>
        </w:rPr>
      </w:pPr>
      <w:r w:rsidRPr="00313B7A">
        <w:rPr>
          <w:i/>
          <w:sz w:val="18"/>
        </w:rPr>
        <w:t xml:space="preserve"> ‘Semi-static’ HARQ-ACK codebook (per PUCCH group) is at least determined by </w:t>
      </w:r>
    </w:p>
    <w:p w14:paraId="1B5DD682" w14:textId="77777777" w:rsidR="00EC58CC" w:rsidRPr="00313B7A" w:rsidRDefault="00EC58CC" w:rsidP="00EC58CC">
      <w:pPr>
        <w:numPr>
          <w:ilvl w:val="1"/>
          <w:numId w:val="42"/>
        </w:numPr>
        <w:spacing w:after="60"/>
        <w:rPr>
          <w:i/>
          <w:sz w:val="18"/>
        </w:rPr>
      </w:pPr>
      <w:r w:rsidRPr="00313B7A">
        <w:rPr>
          <w:i/>
          <w:sz w:val="18"/>
        </w:rPr>
        <w:t>Configured number of DL Cells</w:t>
      </w:r>
    </w:p>
    <w:p w14:paraId="79FAF6E4" w14:textId="77777777" w:rsidR="00EC58CC" w:rsidRPr="00313B7A" w:rsidRDefault="00EC58CC" w:rsidP="00EC58CC">
      <w:pPr>
        <w:numPr>
          <w:ilvl w:val="1"/>
          <w:numId w:val="42"/>
        </w:numPr>
        <w:spacing w:after="60"/>
        <w:rPr>
          <w:i/>
          <w:sz w:val="18"/>
        </w:rPr>
      </w:pPr>
      <w:r w:rsidRPr="00313B7A">
        <w:rPr>
          <w:i/>
          <w:sz w:val="18"/>
        </w:rPr>
        <w:t>The max number of TBs based on configuration for each DL cell</w:t>
      </w:r>
    </w:p>
    <w:p w14:paraId="2BDE757A" w14:textId="77777777" w:rsidR="00EC58CC" w:rsidRPr="00313B7A" w:rsidRDefault="00EC58CC" w:rsidP="00EC58CC">
      <w:pPr>
        <w:numPr>
          <w:ilvl w:val="1"/>
          <w:numId w:val="42"/>
        </w:numPr>
        <w:spacing w:after="60"/>
        <w:rPr>
          <w:i/>
          <w:sz w:val="18"/>
        </w:rPr>
      </w:pPr>
      <w:r w:rsidRPr="00313B7A">
        <w:rPr>
          <w:i/>
          <w:sz w:val="18"/>
        </w:rPr>
        <w:t>Configured number of CBGs per TB per configured DL cell</w:t>
      </w:r>
    </w:p>
    <w:p w14:paraId="104D8B7C" w14:textId="77777777" w:rsidR="00EC58CC" w:rsidRPr="00313B7A" w:rsidRDefault="00EC58CC" w:rsidP="00EC58CC">
      <w:pPr>
        <w:numPr>
          <w:ilvl w:val="1"/>
          <w:numId w:val="42"/>
        </w:numPr>
        <w:spacing w:after="60"/>
        <w:rPr>
          <w:i/>
          <w:sz w:val="18"/>
        </w:rPr>
      </w:pPr>
      <w:r w:rsidRPr="00313B7A">
        <w:rPr>
          <w:i/>
          <w:sz w:val="18"/>
        </w:rPr>
        <w:t>FFS: Handling of different numerology between UL and DL</w:t>
      </w:r>
    </w:p>
    <w:p w14:paraId="09ECD670" w14:textId="77777777" w:rsidR="00EC58CC" w:rsidRPr="00313B7A" w:rsidRDefault="00EC58CC" w:rsidP="00EC58CC">
      <w:pPr>
        <w:numPr>
          <w:ilvl w:val="1"/>
          <w:numId w:val="42"/>
        </w:numPr>
        <w:spacing w:after="60"/>
        <w:rPr>
          <w:i/>
          <w:sz w:val="18"/>
        </w:rPr>
      </w:pPr>
      <w:r w:rsidRPr="00313B7A">
        <w:rPr>
          <w:i/>
          <w:sz w:val="18"/>
        </w:rPr>
        <w:t>Details FFS</w:t>
      </w:r>
    </w:p>
    <w:p w14:paraId="5DEB379D" w14:textId="77777777" w:rsidR="00EC58CC" w:rsidRPr="00313B7A" w:rsidRDefault="00EC58CC" w:rsidP="00EC58CC">
      <w:pPr>
        <w:numPr>
          <w:ilvl w:val="0"/>
          <w:numId w:val="42"/>
        </w:numPr>
        <w:overflowPunct w:val="0"/>
        <w:autoSpaceDE w:val="0"/>
        <w:autoSpaceDN w:val="0"/>
        <w:adjustRightInd w:val="0"/>
        <w:spacing w:after="60" w:line="240" w:lineRule="auto"/>
        <w:jc w:val="both"/>
        <w:textAlignment w:val="baseline"/>
        <w:rPr>
          <w:rFonts w:eastAsia="MS Mincho"/>
          <w:i/>
          <w:sz w:val="18"/>
        </w:rPr>
      </w:pPr>
      <w:r w:rsidRPr="00313B7A">
        <w:rPr>
          <w:rFonts w:eastAsia="MS Mincho"/>
          <w:i/>
          <w:sz w:val="18"/>
        </w:rPr>
        <w:t>Dynamic HARQ-ACK codebook (per PUCCH group) with CBG configuration at least for one serving cell</w:t>
      </w:r>
    </w:p>
    <w:p w14:paraId="23C17354" w14:textId="77777777" w:rsidR="00EC58CC" w:rsidRPr="00313B7A" w:rsidRDefault="00EC58CC" w:rsidP="00EC58CC">
      <w:pPr>
        <w:numPr>
          <w:ilvl w:val="1"/>
          <w:numId w:val="42"/>
        </w:numPr>
        <w:overflowPunct w:val="0"/>
        <w:autoSpaceDE w:val="0"/>
        <w:autoSpaceDN w:val="0"/>
        <w:adjustRightInd w:val="0"/>
        <w:spacing w:after="120" w:line="240" w:lineRule="auto"/>
        <w:ind w:left="1434" w:hanging="357"/>
        <w:jc w:val="both"/>
        <w:textAlignment w:val="baseline"/>
        <w:rPr>
          <w:rFonts w:eastAsia="MS Mincho"/>
          <w:i/>
          <w:sz w:val="18"/>
        </w:rPr>
      </w:pPr>
      <w:r w:rsidRPr="00313B7A">
        <w:rPr>
          <w:rFonts w:eastAsia="MS Mincho"/>
          <w:i/>
          <w:sz w:val="18"/>
        </w:rPr>
        <w:t>Details FFS</w:t>
      </w:r>
    </w:p>
    <w:p w14:paraId="4F722991" w14:textId="3273B20E" w:rsidR="00EC58CC" w:rsidRPr="00EC58CC" w:rsidRDefault="00EC58CC" w:rsidP="00EC58CC">
      <w:pPr>
        <w:jc w:val="both"/>
        <w:rPr>
          <w:rFonts w:ascii="Times New Roman" w:eastAsiaTheme="minorEastAsia" w:hAnsi="Times New Roman" w:cs="Times New Roman"/>
          <w:lang w:eastAsia="zh-CN"/>
        </w:rPr>
      </w:pPr>
      <w:r w:rsidRPr="00EC58CC">
        <w:rPr>
          <w:rFonts w:ascii="Times New Roman" w:eastAsia="MS Mincho" w:hAnsi="Times New Roman" w:cs="Times New Roman"/>
          <w:lang w:eastAsia="ja-JP"/>
        </w:rPr>
        <w:t>In previous section, we focused on the DL association set determination per active BWP on a cell. The same approach can be applied also for joint HARQ feedback for multiple DL cells:</w:t>
      </w:r>
      <w:r w:rsidRPr="00EC58CC">
        <w:rPr>
          <w:rFonts w:ascii="Times New Roman" w:hAnsi="Times New Roman" w:cs="Times New Roman"/>
        </w:rPr>
        <w:t xml:space="preserve"> The same DL association set is used for </w:t>
      </w:r>
      <w:r w:rsidRPr="00EC58CC">
        <w:rPr>
          <w:rFonts w:ascii="Times New Roman" w:eastAsia="MS Mincho" w:hAnsi="Times New Roman" w:cs="Times New Roman"/>
          <w:lang w:eastAsia="ja-JP"/>
        </w:rPr>
        <w:t xml:space="preserve">DL active BWPs with the same </w:t>
      </w:r>
      <w:r w:rsidRPr="00EC58CC">
        <w:rPr>
          <w:rFonts w:ascii="Times New Roman" w:hAnsi="Times New Roman" w:cs="Times New Roman"/>
        </w:rPr>
        <w:t xml:space="preserve">numerology. </w:t>
      </w:r>
      <w:r w:rsidRPr="00EC58CC">
        <w:rPr>
          <w:rFonts w:ascii="Times New Roman" w:eastAsia="MS Mincho" w:hAnsi="Times New Roman" w:cs="Times New Roman"/>
          <w:lang w:eastAsia="ja-JP"/>
        </w:rPr>
        <w:t>In the case of semi-static HARQ-ACK codebook, the DL association set is simply semi-statically determined based on the configured maximum and minimum HARQ-ACK timing values.</w:t>
      </w:r>
      <w:r w:rsidRPr="00EC58CC">
        <w:rPr>
          <w:rFonts w:ascii="Times New Roman" w:eastAsiaTheme="minorEastAsia" w:hAnsi="Times New Roman" w:cs="Times New Roman"/>
          <w:lang w:eastAsia="zh-CN"/>
        </w:rPr>
        <w:t xml:space="preserve"> Also </w:t>
      </w:r>
      <w:r w:rsidRPr="00EC58CC">
        <w:rPr>
          <w:rFonts w:ascii="Times New Roman" w:hAnsi="Times New Roman" w:cs="Times New Roman"/>
        </w:rPr>
        <w:t>in the case of dynamic HAR</w:t>
      </w:r>
      <w:r w:rsidR="00E57C2A">
        <w:rPr>
          <w:rFonts w:ascii="Times New Roman" w:hAnsi="Times New Roman" w:cs="Times New Roman"/>
        </w:rPr>
        <w:t xml:space="preserve">Q codebook, DL association set </w:t>
      </w:r>
      <w:r w:rsidRPr="00EC58CC">
        <w:rPr>
          <w:rFonts w:ascii="Times New Roman" w:hAnsi="Times New Roman" w:cs="Times New Roman"/>
        </w:rPr>
        <w:t xml:space="preserve">is determined jointly over all active BWP in DL cells: the DL association set starts from a slot where a PDSCH is associated to UCI transmission in the certain slot for the first time on any of DL active BWPs, as shown in Figure </w:t>
      </w:r>
      <w:r w:rsidR="001F42E3">
        <w:rPr>
          <w:rFonts w:ascii="Times New Roman" w:hAnsi="Times New Roman" w:cs="Times New Roman"/>
        </w:rPr>
        <w:t>2</w:t>
      </w:r>
      <w:r w:rsidRPr="00EC58CC">
        <w:rPr>
          <w:rFonts w:ascii="Times New Roman" w:hAnsi="Times New Roman" w:cs="Times New Roman"/>
        </w:rPr>
        <w:t xml:space="preserve">. </w:t>
      </w:r>
    </w:p>
    <w:p w14:paraId="69B18786" w14:textId="5F51FB9C" w:rsidR="00EC58CC" w:rsidRPr="0012453E" w:rsidRDefault="00EC58CC" w:rsidP="00EC58CC">
      <w:pPr>
        <w:jc w:val="both"/>
        <w:rPr>
          <w:rFonts w:ascii="Times New Roman" w:hAnsi="Times New Roman" w:cs="Times New Roman"/>
          <w:b/>
        </w:rPr>
      </w:pPr>
      <w:r w:rsidRPr="0012453E">
        <w:rPr>
          <w:rFonts w:ascii="Times New Roman" w:hAnsi="Times New Roman" w:cs="Times New Roman"/>
          <w:b/>
        </w:rPr>
        <w:t>Proposal</w:t>
      </w:r>
      <w:r w:rsidR="0012453E">
        <w:rPr>
          <w:rFonts w:ascii="Times New Roman" w:hAnsi="Times New Roman" w:cs="Times New Roman"/>
          <w:b/>
        </w:rPr>
        <w:t>-</w:t>
      </w:r>
      <w:r w:rsidRPr="0012453E">
        <w:rPr>
          <w:rFonts w:ascii="Times New Roman" w:hAnsi="Times New Roman" w:cs="Times New Roman"/>
          <w:b/>
        </w:rPr>
        <w:t xml:space="preserve">7: Single DL association set is determined jointly over </w:t>
      </w:r>
      <w:r w:rsidRPr="0012453E">
        <w:rPr>
          <w:rFonts w:ascii="Times New Roman" w:eastAsia="MS Mincho" w:hAnsi="Times New Roman" w:cs="Times New Roman"/>
          <w:b/>
          <w:lang w:eastAsia="ja-JP"/>
        </w:rPr>
        <w:t xml:space="preserve">DL active BWPs in cells with the same </w:t>
      </w:r>
      <w:r w:rsidRPr="0012453E">
        <w:rPr>
          <w:rFonts w:ascii="Times New Roman" w:hAnsi="Times New Roman" w:cs="Times New Roman"/>
          <w:b/>
        </w:rPr>
        <w:t>numerology.</w:t>
      </w:r>
    </w:p>
    <w:p w14:paraId="4F8A0964" w14:textId="77777777" w:rsidR="0012453E" w:rsidRDefault="00EC58CC" w:rsidP="0012453E">
      <w:pPr>
        <w:keepNext/>
        <w:jc w:val="center"/>
      </w:pPr>
      <w:r w:rsidRPr="00EC58CC">
        <w:rPr>
          <w:rFonts w:ascii="Times New Roman" w:hAnsi="Times New Roman" w:cs="Times New Roman"/>
          <w:noProof/>
        </w:rPr>
        <w:drawing>
          <wp:inline distT="0" distB="0" distL="0" distR="0" wp14:anchorId="784C9CF5" wp14:editId="2E2E55B8">
            <wp:extent cx="5362575" cy="2528468"/>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66716" cy="2530420"/>
                    </a:xfrm>
                    <a:prstGeom prst="rect">
                      <a:avLst/>
                    </a:prstGeom>
                    <a:noFill/>
                    <a:ln>
                      <a:noFill/>
                    </a:ln>
                  </pic:spPr>
                </pic:pic>
              </a:graphicData>
            </a:graphic>
          </wp:inline>
        </w:drawing>
      </w:r>
    </w:p>
    <w:p w14:paraId="5AA91671" w14:textId="41954985" w:rsidR="00EC58CC" w:rsidRPr="00EC58CC" w:rsidRDefault="0012453E" w:rsidP="0012453E">
      <w:pPr>
        <w:pStyle w:val="Caption"/>
        <w:jc w:val="center"/>
        <w:rPr>
          <w:rFonts w:ascii="Times New Roman" w:hAnsi="Times New Roman" w:cs="Times New Roman"/>
          <w:b w:val="0"/>
        </w:rPr>
      </w:pPr>
      <w:r>
        <w:t xml:space="preserve">Figure </w:t>
      </w:r>
      <w:r>
        <w:fldChar w:fldCharType="begin"/>
      </w:r>
      <w:r>
        <w:instrText xml:space="preserve"> SEQ Figure \* ARABIC </w:instrText>
      </w:r>
      <w:r>
        <w:fldChar w:fldCharType="separate"/>
      </w:r>
      <w:r>
        <w:rPr>
          <w:noProof/>
        </w:rPr>
        <w:t>2</w:t>
      </w:r>
      <w:r>
        <w:fldChar w:fldCharType="end"/>
      </w:r>
      <w:r>
        <w:rPr>
          <w:lang w:val="en-US"/>
        </w:rPr>
        <w:t xml:space="preserve"> </w:t>
      </w:r>
      <w:r w:rsidRPr="0088722E">
        <w:rPr>
          <w:lang w:val="en-US"/>
        </w:rPr>
        <w:t>Dynamic DL association set determination based on the indicated HARQ ACK timing in carrier aggregation.</w:t>
      </w:r>
    </w:p>
    <w:p w14:paraId="23CEC312" w14:textId="78BB6130" w:rsidR="00EC58CC" w:rsidRPr="00EC58CC" w:rsidRDefault="00EC58CC" w:rsidP="00EC58CC">
      <w:pPr>
        <w:pStyle w:val="Caption"/>
        <w:jc w:val="center"/>
        <w:rPr>
          <w:rFonts w:ascii="Times New Roman" w:hAnsi="Times New Roman" w:cs="Times New Roman"/>
        </w:rPr>
      </w:pPr>
    </w:p>
    <w:p w14:paraId="4E1E5118" w14:textId="77777777" w:rsidR="00EC58CC" w:rsidRPr="00EC58CC" w:rsidRDefault="00EC58CC" w:rsidP="00EC58CC">
      <w:pPr>
        <w:spacing w:after="120"/>
        <w:jc w:val="both"/>
        <w:rPr>
          <w:rFonts w:ascii="Times New Roman" w:eastAsia="MS Mincho" w:hAnsi="Times New Roman" w:cs="Times New Roman"/>
          <w:lang w:eastAsia="ja-JP"/>
        </w:rPr>
      </w:pPr>
      <w:r w:rsidRPr="00EC58CC">
        <w:rPr>
          <w:rFonts w:ascii="Times New Roman" w:hAnsi="Times New Roman" w:cs="Times New Roman"/>
        </w:rPr>
        <w:t>Dynamic determination of HARQ ACK codebook size is attractive option especially when the size of the reported HARQ feedback can be temporally large but is typically significantly smaller. The support of dynamic codebook size was also agreed in RAN1#90.</w:t>
      </w:r>
    </w:p>
    <w:p w14:paraId="7C19F176" w14:textId="7ABA1990" w:rsidR="00EC58CC" w:rsidRPr="00EC58CC" w:rsidRDefault="00EC58CC" w:rsidP="00EC58CC">
      <w:pPr>
        <w:jc w:val="both"/>
        <w:rPr>
          <w:rFonts w:ascii="Times New Roman" w:eastAsia="MS Mincho" w:hAnsi="Times New Roman" w:cs="Times New Roman"/>
          <w:lang w:eastAsia="ja-JP"/>
        </w:rPr>
      </w:pPr>
      <w:r w:rsidRPr="00EC58CC">
        <w:rPr>
          <w:rFonts w:ascii="Times New Roman" w:eastAsia="MS Mincho" w:hAnsi="Times New Roman" w:cs="Times New Roman"/>
          <w:lang w:eastAsia="ja-JP"/>
        </w:rPr>
        <w:t xml:space="preserve">We assume that a joint DL association set is determined over the DL CCs with the same numerology. In this case, the codebook can be determined jointly over the DL CCs in the same DL CC set with the use of counter DAI and total DAI operating in frequency-first–time-second manner as in LTE Rel-13. The total DAI needs to be indicated already on the DCI of first PDSCH associated with the codebook and, hence, total DAI involves either prediction for the scheduling on later slots or scheduling restriction. The DL association set and codebook determination are illustrated in Figure </w:t>
      </w:r>
      <w:r w:rsidR="001F42E3">
        <w:rPr>
          <w:rFonts w:ascii="Times New Roman" w:eastAsia="MS Mincho" w:hAnsi="Times New Roman" w:cs="Times New Roman"/>
          <w:lang w:eastAsia="ja-JP"/>
        </w:rPr>
        <w:t>2</w:t>
      </w:r>
      <w:r w:rsidRPr="00EC58CC">
        <w:rPr>
          <w:rFonts w:ascii="Times New Roman" w:eastAsia="MS Mincho" w:hAnsi="Times New Roman" w:cs="Times New Roman"/>
          <w:lang w:eastAsia="ja-JP"/>
        </w:rPr>
        <w:t xml:space="preserve">. However, when the joint HARQ feedback is limited to a set of DL CCs with the same numerology and processing times, the required scheduling prediction remains on acceptable level. </w:t>
      </w:r>
    </w:p>
    <w:p w14:paraId="0A5143B7" w14:textId="38017139" w:rsidR="00EC58CC" w:rsidRPr="00EC58CC" w:rsidRDefault="00EC58CC" w:rsidP="00EC58CC">
      <w:pPr>
        <w:jc w:val="both"/>
        <w:rPr>
          <w:rFonts w:ascii="Times New Roman" w:eastAsia="MS Mincho" w:hAnsi="Times New Roman" w:cs="Times New Roman"/>
          <w:lang w:eastAsia="ja-JP"/>
        </w:rPr>
      </w:pPr>
      <w:r w:rsidRPr="00EC58CC">
        <w:rPr>
          <w:rFonts w:ascii="Times New Roman" w:eastAsia="MS Mincho" w:hAnsi="Times New Roman" w:cs="Times New Roman"/>
          <w:lang w:eastAsia="ja-JP"/>
        </w:rPr>
        <w:t xml:space="preserve">The HARQ codebook determination can easily be extended to cover also the case of joint HARQ feedback over TB-based and CBG-based transmissions, as well as to cover DL CCs with multiple numerologies and minimum processing times. In this case, the use of separate sub-codebooks for different transmission mechanisms (as discussed in Section </w:t>
      </w:r>
      <w:r w:rsidR="0012453E">
        <w:rPr>
          <w:rFonts w:ascii="Times New Roman" w:eastAsia="MS Mincho" w:hAnsi="Times New Roman" w:cs="Times New Roman"/>
          <w:lang w:eastAsia="ja-JP"/>
        </w:rPr>
        <w:t>5</w:t>
      </w:r>
      <w:r w:rsidRPr="00EC58CC">
        <w:rPr>
          <w:rFonts w:ascii="Times New Roman" w:eastAsia="MS Mincho" w:hAnsi="Times New Roman" w:cs="Times New Roman"/>
          <w:lang w:eastAsia="ja-JP"/>
        </w:rPr>
        <w:t xml:space="preserve">.3) and for different DL active BWPs with different numerologies is preferable. </w:t>
      </w:r>
    </w:p>
    <w:p w14:paraId="6A9F8318" w14:textId="0A03F1CD" w:rsidR="00EC58CC" w:rsidRPr="0012453E" w:rsidRDefault="00EC58CC" w:rsidP="00EC58CC">
      <w:pPr>
        <w:spacing w:after="360"/>
        <w:jc w:val="both"/>
        <w:rPr>
          <w:rFonts w:ascii="Times New Roman" w:hAnsi="Times New Roman" w:cs="Times New Roman"/>
          <w:b/>
        </w:rPr>
      </w:pPr>
      <w:r w:rsidRPr="0012453E">
        <w:rPr>
          <w:rFonts w:ascii="Times New Roman" w:hAnsi="Times New Roman" w:cs="Times New Roman"/>
          <w:b/>
        </w:rPr>
        <w:t>Proposal</w:t>
      </w:r>
      <w:r w:rsidR="0012453E">
        <w:rPr>
          <w:rFonts w:ascii="Times New Roman" w:hAnsi="Times New Roman" w:cs="Times New Roman"/>
          <w:b/>
        </w:rPr>
        <w:t>-</w:t>
      </w:r>
      <w:r w:rsidRPr="0012453E">
        <w:rPr>
          <w:rFonts w:ascii="Times New Roman" w:hAnsi="Times New Roman" w:cs="Times New Roman"/>
          <w:b/>
        </w:rPr>
        <w:t xml:space="preserve">8: In case of dynamic HARQ-ACK codebook over </w:t>
      </w:r>
      <w:r w:rsidRPr="0012453E">
        <w:rPr>
          <w:rFonts w:ascii="Times New Roman" w:eastAsia="MS Mincho" w:hAnsi="Times New Roman" w:cs="Times New Roman"/>
          <w:b/>
          <w:lang w:eastAsia="ja-JP"/>
        </w:rPr>
        <w:t xml:space="preserve">DL active BWPs of cells with the same </w:t>
      </w:r>
      <w:r w:rsidRPr="0012453E">
        <w:rPr>
          <w:rFonts w:ascii="Times New Roman" w:hAnsi="Times New Roman" w:cs="Times New Roman"/>
          <w:b/>
        </w:rPr>
        <w:t xml:space="preserve">numerology and without CBG-based (re)transmissions, </w:t>
      </w:r>
      <w:r w:rsidRPr="0012453E">
        <w:rPr>
          <w:rFonts w:ascii="Times New Roman" w:eastAsia="MS Mincho" w:hAnsi="Times New Roman" w:cs="Times New Roman"/>
          <w:b/>
          <w:lang w:eastAsia="ja-JP"/>
        </w:rPr>
        <w:t xml:space="preserve">frequency-first–time-second </w:t>
      </w:r>
      <w:r w:rsidRPr="0012453E">
        <w:rPr>
          <w:rFonts w:ascii="Times New Roman" w:hAnsi="Times New Roman" w:cs="Times New Roman"/>
          <w:b/>
        </w:rPr>
        <w:t>counter DAI and total DAI mechanism is used in the HARQ-ACK codebook determination.</w:t>
      </w:r>
    </w:p>
    <w:p w14:paraId="047511BB" w14:textId="016F3EA5" w:rsidR="00EC58CC" w:rsidRPr="003019FF" w:rsidRDefault="00EC58CC" w:rsidP="00EC58CC">
      <w:pPr>
        <w:pStyle w:val="Heading2"/>
      </w:pPr>
      <w:r>
        <w:t xml:space="preserve">5.3 HARQ feedback with CBG-based (re)transmission </w:t>
      </w:r>
    </w:p>
    <w:p w14:paraId="1A35D687" w14:textId="77777777" w:rsidR="00EC58CC" w:rsidRPr="00EC58CC" w:rsidRDefault="00EC58CC" w:rsidP="00EC58CC">
      <w:pPr>
        <w:spacing w:after="120"/>
        <w:jc w:val="both"/>
        <w:rPr>
          <w:rFonts w:ascii="Times New Roman" w:eastAsia="MS Mincho" w:hAnsi="Times New Roman" w:cs="Times New Roman"/>
          <w:lang w:eastAsia="ja-JP"/>
        </w:rPr>
      </w:pPr>
      <w:r w:rsidRPr="00EC58CC">
        <w:rPr>
          <w:rFonts w:ascii="Times New Roman" w:hAnsi="Times New Roman" w:cs="Times New Roman"/>
        </w:rPr>
        <w:t xml:space="preserve">In this section, we focus on the discussion of HARQ ACK feedback for CBG-based (re-)transmission. In RAN1#90bis, it was agreed to support </w:t>
      </w:r>
      <w:r w:rsidRPr="00EC58CC">
        <w:rPr>
          <w:rFonts w:ascii="Times New Roman" w:hAnsi="Times New Roman" w:cs="Times New Roman"/>
          <w:i/>
        </w:rPr>
        <w:t>dynamic HARQ-ACK codebook (per PUCCH group) with CBG configuration at least for one serving cell</w:t>
      </w:r>
      <w:r w:rsidRPr="00EC58CC">
        <w:rPr>
          <w:rFonts w:ascii="Times New Roman" w:hAnsi="Times New Roman" w:cs="Times New Roman"/>
        </w:rPr>
        <w:t xml:space="preserve"> in carrier aggregation. The agreement is motivated by the fact that dynamic HARQ ACK </w:t>
      </w:r>
      <w:r w:rsidRPr="00EC58CC">
        <w:rPr>
          <w:rFonts w:ascii="Times New Roman" w:eastAsia="MS Mincho" w:hAnsi="Times New Roman" w:cs="Times New Roman"/>
          <w:lang w:eastAsia="ja-JP"/>
        </w:rPr>
        <w:t xml:space="preserve">codebook adaptation can provide substantial gains with GBG-based transmissions due to considerable number of CBG HARQ ACKs per PDSCH. The exact codebook adaptation mechanism needs to be agreed. </w:t>
      </w:r>
    </w:p>
    <w:p w14:paraId="1E73B73C" w14:textId="77777777" w:rsidR="00EC58CC" w:rsidRPr="00EC58CC" w:rsidRDefault="00EC58CC" w:rsidP="00EC58CC">
      <w:pPr>
        <w:spacing w:after="120"/>
        <w:jc w:val="both"/>
        <w:rPr>
          <w:rFonts w:ascii="Times New Roman" w:eastAsia="MS Mincho" w:hAnsi="Times New Roman" w:cs="Times New Roman"/>
          <w:i/>
          <w:lang w:eastAsia="ja-JP"/>
        </w:rPr>
      </w:pPr>
      <w:r w:rsidRPr="00EC58CC">
        <w:rPr>
          <w:rFonts w:ascii="Times New Roman" w:hAnsi="Times New Roman" w:cs="Times New Roman"/>
        </w:rPr>
        <w:t>In RAN1#90bis, the following agreement was also reached:</w:t>
      </w:r>
    </w:p>
    <w:p w14:paraId="5849497E" w14:textId="77777777" w:rsidR="00EC58CC" w:rsidRPr="00EC58CC" w:rsidRDefault="00EC58CC" w:rsidP="00EC58CC">
      <w:pPr>
        <w:spacing w:after="120"/>
        <w:rPr>
          <w:rFonts w:ascii="Times New Roman" w:hAnsi="Times New Roman" w:cs="Times New Roman"/>
          <w:b/>
          <w:i/>
          <w:lang w:eastAsia="x-none"/>
        </w:rPr>
      </w:pPr>
      <w:r w:rsidRPr="00EC58CC">
        <w:rPr>
          <w:rFonts w:ascii="Times New Roman" w:hAnsi="Times New Roman" w:cs="Times New Roman"/>
          <w:i/>
          <w:highlight w:val="green"/>
          <w:lang w:eastAsia="x-none"/>
        </w:rPr>
        <w:t>Agreements</w:t>
      </w:r>
      <w:r w:rsidRPr="00EC58CC">
        <w:rPr>
          <w:rFonts w:ascii="Times New Roman" w:hAnsi="Times New Roman" w:cs="Times New Roman"/>
          <w:b/>
          <w:i/>
          <w:lang w:eastAsia="x-none"/>
        </w:rPr>
        <w:t xml:space="preserve">: </w:t>
      </w:r>
      <w:r w:rsidRPr="00EC58CC">
        <w:rPr>
          <w:rFonts w:ascii="Times New Roman" w:hAnsi="Times New Roman" w:cs="Times New Roman"/>
          <w:bCs/>
          <w:i/>
          <w:lang w:eastAsia="x-none"/>
        </w:rPr>
        <w:t>When UE is configured with CBG based retransmission, for the PDSCH scheduled by PDCCH using fallback DCI, TB level HARQ-ACK feedback is used at least for the case without HARQ-ACK multiplexing</w:t>
      </w:r>
    </w:p>
    <w:p w14:paraId="0E9558AB" w14:textId="77777777" w:rsidR="00EC58CC" w:rsidRPr="00EC58CC" w:rsidRDefault="00EC58CC" w:rsidP="00EC58CC">
      <w:pPr>
        <w:numPr>
          <w:ilvl w:val="1"/>
          <w:numId w:val="44"/>
        </w:numPr>
        <w:spacing w:after="0" w:line="240" w:lineRule="auto"/>
        <w:rPr>
          <w:rFonts w:ascii="Times New Roman" w:hAnsi="Times New Roman" w:cs="Times New Roman"/>
          <w:i/>
          <w:lang w:eastAsia="x-none"/>
        </w:rPr>
      </w:pPr>
      <w:r w:rsidRPr="00EC58CC">
        <w:rPr>
          <w:rFonts w:ascii="Times New Roman" w:hAnsi="Times New Roman" w:cs="Times New Roman"/>
          <w:bCs/>
          <w:i/>
          <w:lang w:eastAsia="x-none"/>
        </w:rPr>
        <w:t>FFS whether this operation is applied even for the case with HARQ-ACK multiplexing</w:t>
      </w:r>
    </w:p>
    <w:p w14:paraId="12774F32" w14:textId="77777777" w:rsidR="00EC58CC" w:rsidRPr="00EC58CC" w:rsidRDefault="00EC58CC" w:rsidP="00EC58CC">
      <w:pPr>
        <w:spacing w:after="120"/>
        <w:ind w:left="1134" w:firstLine="284"/>
        <w:rPr>
          <w:rFonts w:ascii="Times New Roman" w:hAnsi="Times New Roman" w:cs="Times New Roman"/>
          <w:bCs/>
          <w:iCs/>
        </w:rPr>
      </w:pPr>
      <w:r w:rsidRPr="00EC58CC">
        <w:rPr>
          <w:rFonts w:ascii="Times New Roman" w:hAnsi="Times New Roman" w:cs="Times New Roman"/>
          <w:bCs/>
          <w:i/>
          <w:lang w:eastAsia="x-none"/>
        </w:rPr>
        <w:t>Note: this means that fallback DCI does not support CBG level HARQ-ACK feedback</w:t>
      </w:r>
    </w:p>
    <w:p w14:paraId="0625F80D" w14:textId="7B619B84" w:rsidR="00EC58CC" w:rsidRPr="00EC58CC" w:rsidRDefault="00EC58CC" w:rsidP="00EC58CC">
      <w:pPr>
        <w:spacing w:after="0"/>
        <w:jc w:val="both"/>
        <w:rPr>
          <w:rFonts w:ascii="Times New Roman" w:eastAsia="MS Mincho" w:hAnsi="Times New Roman" w:cs="Times New Roman"/>
          <w:lang w:eastAsia="ja-JP"/>
        </w:rPr>
      </w:pPr>
      <w:r w:rsidRPr="00EC58CC">
        <w:rPr>
          <w:rFonts w:ascii="Times New Roman" w:eastAsia="MS Mincho" w:hAnsi="Times New Roman" w:cs="Times New Roman"/>
          <w:lang w:eastAsia="ja-JP"/>
        </w:rPr>
        <w:t xml:space="preserve">With dynamic codebook determination, mechanisms are necessary to handle error cases when one or more DL assignments are not successfully received. DAI is a robust mechanism for error case handling. A challenge is faced when the number of HARQ ACK bits per PDSCH is variable, as UE detects that a DL assignment was missed but cannot determine how many ACK bits should be reported for the missed PDSCH as illustrated in Figure </w:t>
      </w:r>
      <w:r w:rsidR="001F42E3">
        <w:rPr>
          <w:rFonts w:ascii="Times New Roman" w:eastAsia="MS Mincho" w:hAnsi="Times New Roman" w:cs="Times New Roman"/>
          <w:lang w:eastAsia="ja-JP"/>
        </w:rPr>
        <w:t>3</w:t>
      </w:r>
      <w:r w:rsidRPr="00EC58CC">
        <w:rPr>
          <w:rFonts w:ascii="Times New Roman" w:eastAsia="MS Mincho" w:hAnsi="Times New Roman" w:cs="Times New Roman"/>
          <w:lang w:eastAsia="ja-JP"/>
        </w:rPr>
        <w:t xml:space="preserve">. The problem can be solved several ways, e.g.:  </w:t>
      </w:r>
    </w:p>
    <w:p w14:paraId="79A9B7C0" w14:textId="77777777" w:rsidR="00EC58CC" w:rsidRPr="00EC58CC" w:rsidRDefault="00EC58CC" w:rsidP="00EC58CC">
      <w:pPr>
        <w:pStyle w:val="ListParagraph"/>
        <w:numPr>
          <w:ilvl w:val="0"/>
          <w:numId w:val="45"/>
        </w:numPr>
        <w:spacing w:after="120" w:line="240" w:lineRule="auto"/>
        <w:jc w:val="both"/>
        <w:rPr>
          <w:rFonts w:ascii="Times New Roman" w:eastAsia="MS Mincho" w:hAnsi="Times New Roman" w:cs="Times New Roman"/>
          <w:lang w:eastAsia="ja-JP"/>
        </w:rPr>
      </w:pPr>
      <w:r w:rsidRPr="00EC58CC">
        <w:rPr>
          <w:rFonts w:ascii="Times New Roman" w:eastAsia="MS Mincho" w:hAnsi="Times New Roman" w:cs="Times New Roman"/>
          <w:lang w:eastAsia="ja-JP"/>
        </w:rPr>
        <w:t xml:space="preserve">One solution is to report maximum number fo ACK bits for </w:t>
      </w:r>
      <w:r w:rsidRPr="00EC58CC">
        <w:rPr>
          <w:rFonts w:ascii="Times New Roman" w:eastAsia="MS Mincho" w:hAnsi="Times New Roman" w:cs="Times New Roman"/>
          <w:u w:val="single"/>
          <w:lang w:eastAsia="ja-JP"/>
        </w:rPr>
        <w:t>all</w:t>
      </w:r>
      <w:r w:rsidRPr="00EC58CC">
        <w:rPr>
          <w:rFonts w:ascii="Times New Roman" w:eastAsia="MS Mincho" w:hAnsi="Times New Roman" w:cs="Times New Roman"/>
          <w:lang w:eastAsia="ja-JP"/>
        </w:rPr>
        <w:t xml:space="preserve"> PDSCHs, but this leads to excessively large ACK codebook in the case of CBG based transmission. </w:t>
      </w:r>
    </w:p>
    <w:p w14:paraId="7EFB4751" w14:textId="77777777" w:rsidR="00EC58CC" w:rsidRPr="00EC58CC" w:rsidRDefault="00EC58CC" w:rsidP="00EC58CC">
      <w:pPr>
        <w:pStyle w:val="ListParagraph"/>
        <w:numPr>
          <w:ilvl w:val="0"/>
          <w:numId w:val="45"/>
        </w:numPr>
        <w:spacing w:after="120" w:line="240" w:lineRule="auto"/>
        <w:jc w:val="both"/>
        <w:rPr>
          <w:rFonts w:ascii="Times New Roman" w:eastAsia="MS Mincho" w:hAnsi="Times New Roman" w:cs="Times New Roman"/>
          <w:lang w:eastAsia="ja-JP"/>
        </w:rPr>
      </w:pPr>
      <w:r w:rsidRPr="00EC58CC">
        <w:rPr>
          <w:rFonts w:ascii="Times New Roman" w:eastAsia="MS Mincho" w:hAnsi="Times New Roman" w:cs="Times New Roman"/>
          <w:lang w:eastAsia="ja-JP"/>
        </w:rPr>
        <w:t xml:space="preserve">Another solution is to increase the range of DAI to avoid ambiguity, and increment DAI per reported ACK bit, not per DL assignment. For example, assuming 6 CBGs are configured, the number of HARQ ACK feedback bits per TB can vary from 1 to 6 bits. Assuming DAI is designed to handle up to 2 back-to-back missing DL assignments, the number of states that DAI needs to support is 6*(2+1) = 18 states, i.e. 5 bits. We refer to this as </w:t>
      </w:r>
      <w:r w:rsidRPr="00EC58CC">
        <w:rPr>
          <w:rFonts w:ascii="Times New Roman" w:eastAsia="MS Mincho" w:hAnsi="Times New Roman" w:cs="Times New Roman"/>
          <w:i/>
          <w:lang w:eastAsia="ja-JP"/>
        </w:rPr>
        <w:t>extended DAI</w:t>
      </w:r>
      <w:r w:rsidRPr="00EC58CC">
        <w:rPr>
          <w:rFonts w:ascii="Times New Roman" w:eastAsia="MS Mincho" w:hAnsi="Times New Roman" w:cs="Times New Roman"/>
          <w:lang w:eastAsia="ja-JP"/>
        </w:rPr>
        <w:t xml:space="preserve"> in the following. On the other hand, if we </w:t>
      </w:r>
      <w:r w:rsidRPr="00EC58CC">
        <w:rPr>
          <w:rFonts w:ascii="Times New Roman" w:eastAsia="MS Mincho" w:hAnsi="Times New Roman" w:cs="Times New Roman"/>
          <w:lang w:eastAsia="ja-JP"/>
        </w:rPr>
        <w:lastRenderedPageBreak/>
        <w:t xml:space="preserve">assume fixed HARQ ACK feedback bits per TB, DAI only needs to support 3 states, i.e. 2 bits, which saves 3 bits in DCI. If we consider both counter DAI and total DAI, the saving would be doubled. </w:t>
      </w:r>
    </w:p>
    <w:p w14:paraId="08EBF753" w14:textId="79A749EF" w:rsidR="00EC58CC" w:rsidRPr="00EC58CC" w:rsidRDefault="00EC58CC" w:rsidP="00EC58CC">
      <w:pPr>
        <w:pStyle w:val="ListParagraph"/>
        <w:numPr>
          <w:ilvl w:val="0"/>
          <w:numId w:val="45"/>
        </w:numPr>
        <w:spacing w:after="120" w:line="240" w:lineRule="auto"/>
        <w:jc w:val="both"/>
        <w:rPr>
          <w:rFonts w:ascii="Times New Roman" w:eastAsia="MS Mincho" w:hAnsi="Times New Roman" w:cs="Times New Roman"/>
          <w:lang w:eastAsia="ja-JP"/>
        </w:rPr>
      </w:pPr>
      <w:r w:rsidRPr="00EC58CC">
        <w:rPr>
          <w:rFonts w:ascii="Times New Roman" w:eastAsia="MS Mincho" w:hAnsi="Times New Roman" w:cs="Times New Roman"/>
          <w:lang w:eastAsia="ja-JP"/>
        </w:rPr>
        <w:t xml:space="preserve">On a third solution, considered in </w:t>
      </w:r>
      <w:r w:rsidR="0012453E">
        <w:rPr>
          <w:rFonts w:ascii="Times New Roman" w:eastAsia="MS Mincho" w:hAnsi="Times New Roman" w:cs="Times New Roman"/>
          <w:lang w:eastAsia="ja-JP"/>
        </w:rPr>
        <w:fldChar w:fldCharType="begin"/>
      </w:r>
      <w:r w:rsidR="0012453E">
        <w:rPr>
          <w:rFonts w:ascii="Times New Roman" w:eastAsia="MS Mincho" w:hAnsi="Times New Roman" w:cs="Times New Roman"/>
          <w:lang w:eastAsia="ja-JP"/>
        </w:rPr>
        <w:instrText xml:space="preserve"> REF _Ref498700197 \r \h </w:instrText>
      </w:r>
      <w:r w:rsidR="0012453E">
        <w:rPr>
          <w:rFonts w:ascii="Times New Roman" w:eastAsia="MS Mincho" w:hAnsi="Times New Roman" w:cs="Times New Roman"/>
          <w:lang w:eastAsia="ja-JP"/>
        </w:rPr>
      </w:r>
      <w:r w:rsidR="0012453E">
        <w:rPr>
          <w:rFonts w:ascii="Times New Roman" w:eastAsia="MS Mincho" w:hAnsi="Times New Roman" w:cs="Times New Roman"/>
          <w:lang w:eastAsia="ja-JP"/>
        </w:rPr>
        <w:fldChar w:fldCharType="separate"/>
      </w:r>
      <w:r w:rsidR="0012453E">
        <w:rPr>
          <w:rFonts w:ascii="Times New Roman" w:eastAsia="MS Mincho" w:hAnsi="Times New Roman" w:cs="Times New Roman"/>
          <w:lang w:eastAsia="ja-JP"/>
        </w:rPr>
        <w:t>[4]</w:t>
      </w:r>
      <w:r w:rsidR="0012453E">
        <w:rPr>
          <w:rFonts w:ascii="Times New Roman" w:eastAsia="MS Mincho" w:hAnsi="Times New Roman" w:cs="Times New Roman"/>
          <w:lang w:eastAsia="ja-JP"/>
        </w:rPr>
        <w:fldChar w:fldCharType="end"/>
      </w:r>
      <w:r w:rsidRPr="00EC58CC">
        <w:rPr>
          <w:rFonts w:ascii="Times New Roman" w:eastAsia="MS Mincho" w:hAnsi="Times New Roman" w:cs="Times New Roman"/>
          <w:lang w:eastAsia="ja-JP"/>
        </w:rPr>
        <w:t>, codebook remains semi-static in frequency domain, but is adapted in time domain with the use of time-domain DAI mechanism. It should be noted that even single scheduled TB-based PDSCH can result in considerable HARQ feedback (depending on the CBG configuration and number of configured cells). HARQ-ACK cannot be reported by using PUCCH format 0 or 1, but a larger PUCCH format is always required. Further, HARQ-ACK for PDSCH scheduled with a fallback DCI cannot be easily multiplexed with other HARQ-ACKs. This scheme is refered to as “codebook semi-static in frequency, dynamic in time” on Table 1.</w:t>
      </w:r>
    </w:p>
    <w:p w14:paraId="5F7BD93B" w14:textId="77777777" w:rsidR="00EC58CC" w:rsidRPr="00EC58CC" w:rsidRDefault="00EC58CC" w:rsidP="00EC58CC">
      <w:pPr>
        <w:pStyle w:val="ListParagraph"/>
        <w:numPr>
          <w:ilvl w:val="0"/>
          <w:numId w:val="45"/>
        </w:numPr>
        <w:spacing w:after="120" w:line="240" w:lineRule="auto"/>
        <w:jc w:val="both"/>
        <w:rPr>
          <w:rFonts w:ascii="Times New Roman" w:eastAsia="MS Mincho" w:hAnsi="Times New Roman" w:cs="Times New Roman"/>
          <w:lang w:eastAsia="ja-JP"/>
        </w:rPr>
      </w:pPr>
      <w:r w:rsidRPr="00EC58CC">
        <w:rPr>
          <w:rFonts w:ascii="Times New Roman" w:eastAsia="MS Mincho" w:hAnsi="Times New Roman" w:cs="Times New Roman"/>
          <w:lang w:eastAsia="ja-JP"/>
        </w:rPr>
        <w:t>A fourth, promising, approach is to apply separate DAI processes for TB based transmissions and CBG based transmissions, determining HARQ ACK sub-codebooks separately for TB based transmissions and CBG based transmissions and concatenating sub-codebooks for a joint transmission. The number of reported CBG HARQ ACK bits per TB remains fixed.</w:t>
      </w:r>
    </w:p>
    <w:p w14:paraId="2D49A179" w14:textId="77777777" w:rsidR="00EC58CC" w:rsidRPr="00EC58CC" w:rsidRDefault="00EC58CC" w:rsidP="00EC58CC">
      <w:pPr>
        <w:pStyle w:val="ListParagraph"/>
        <w:numPr>
          <w:ilvl w:val="1"/>
          <w:numId w:val="45"/>
        </w:numPr>
        <w:spacing w:after="120" w:line="240" w:lineRule="auto"/>
        <w:jc w:val="both"/>
        <w:rPr>
          <w:rFonts w:ascii="Times New Roman" w:eastAsia="MS Mincho" w:hAnsi="Times New Roman" w:cs="Times New Roman"/>
          <w:lang w:eastAsia="ja-JP"/>
        </w:rPr>
      </w:pPr>
      <w:r w:rsidRPr="00EC58CC">
        <w:rPr>
          <w:rFonts w:ascii="Times New Roman" w:eastAsia="MS Mincho" w:hAnsi="Times New Roman" w:cs="Times New Roman"/>
          <w:lang w:eastAsia="ja-JP"/>
        </w:rPr>
        <w:t>In the approach, separate DAI processes (counter DAI, total DAI) are used to determine HARQ-ACK sub-codebooks separately for TB based and CBG based transmissions.</w:t>
      </w:r>
    </w:p>
    <w:p w14:paraId="7CC46E27" w14:textId="77777777" w:rsidR="00EC58CC" w:rsidRPr="00EC58CC" w:rsidRDefault="00EC58CC" w:rsidP="00EC58CC">
      <w:pPr>
        <w:pStyle w:val="ListParagraph"/>
        <w:numPr>
          <w:ilvl w:val="1"/>
          <w:numId w:val="45"/>
        </w:numPr>
        <w:spacing w:after="120" w:line="240" w:lineRule="auto"/>
        <w:jc w:val="both"/>
        <w:rPr>
          <w:rFonts w:ascii="Times New Roman" w:eastAsia="MS Mincho" w:hAnsi="Times New Roman" w:cs="Times New Roman"/>
          <w:lang w:eastAsia="ja-JP"/>
        </w:rPr>
      </w:pPr>
      <w:r w:rsidRPr="00EC58CC">
        <w:rPr>
          <w:rFonts w:ascii="Times New Roman" w:eastAsia="MS Mincho" w:hAnsi="Times New Roman" w:cs="Times New Roman"/>
          <w:lang w:eastAsia="ja-JP"/>
        </w:rPr>
        <w:t xml:space="preserve">Special attention is needed to the error case that can occur when there is only one scheduled PDSCH associated to a (e.g. CBG) ACK sub-codebook. If UE misses that DL assignment, UE will not include the corresponding sub-codebook at all, leading to erroneous ACK ordering in the overall codebook. </w:t>
      </w:r>
    </w:p>
    <w:p w14:paraId="16C2CE26" w14:textId="77777777" w:rsidR="00EC58CC" w:rsidRPr="00EC58CC" w:rsidRDefault="00EC58CC" w:rsidP="00EC58CC">
      <w:pPr>
        <w:pStyle w:val="ListParagraph"/>
        <w:numPr>
          <w:ilvl w:val="1"/>
          <w:numId w:val="45"/>
        </w:numPr>
        <w:spacing w:after="120" w:line="240" w:lineRule="auto"/>
        <w:jc w:val="both"/>
        <w:rPr>
          <w:rFonts w:ascii="Times New Roman" w:eastAsia="MS Mincho" w:hAnsi="Times New Roman" w:cs="Times New Roman"/>
          <w:lang w:eastAsia="ja-JP"/>
        </w:rPr>
      </w:pPr>
      <w:r w:rsidRPr="00EC58CC">
        <w:rPr>
          <w:rFonts w:ascii="Times New Roman" w:eastAsia="MS Mincho" w:hAnsi="Times New Roman" w:cs="Times New Roman"/>
          <w:lang w:eastAsia="ja-JP"/>
        </w:rPr>
        <w:t xml:space="preserve">This error case can be simply solved by adding one bit on the TB based PDSCH DL assignment indicating whether gNB may possibly schedule CBG-based PDSCH(s) with ACK reported on the same UL transmission. The indication does not need to based on actual / final scheduling decisions.    </w:t>
      </w:r>
    </w:p>
    <w:p w14:paraId="4A6B4492" w14:textId="77777777" w:rsidR="00EC58CC" w:rsidRPr="00EC58CC" w:rsidRDefault="00EC58CC" w:rsidP="00EC58CC">
      <w:pPr>
        <w:pStyle w:val="ListParagraph"/>
        <w:numPr>
          <w:ilvl w:val="1"/>
          <w:numId w:val="45"/>
        </w:numPr>
        <w:spacing w:after="120" w:line="240" w:lineRule="auto"/>
        <w:jc w:val="both"/>
        <w:rPr>
          <w:rFonts w:ascii="Times New Roman" w:eastAsia="MS Mincho" w:hAnsi="Times New Roman" w:cs="Times New Roman"/>
          <w:lang w:eastAsia="ja-JP"/>
        </w:rPr>
      </w:pPr>
      <w:r w:rsidRPr="00EC58CC">
        <w:rPr>
          <w:rFonts w:ascii="Times New Roman" w:eastAsia="MS Mincho" w:hAnsi="Times New Roman" w:cs="Times New Roman"/>
          <w:lang w:eastAsia="ja-JP"/>
        </w:rPr>
        <w:t>If the bit indicates possible CBG-based transmissions, UE includes a CBG HARQ-ACK sub-codebook of at least minimum size (e.g. corresponding to 2 DL assignments) to the concatenated codebook – also when UE does not detect even single DL assignment for CBG-based transmissions.</w:t>
      </w:r>
    </w:p>
    <w:p w14:paraId="10327ACC" w14:textId="77777777" w:rsidR="00EC58CC" w:rsidRPr="00EC58CC" w:rsidRDefault="00EC58CC" w:rsidP="00EC58CC">
      <w:pPr>
        <w:pStyle w:val="ListParagraph"/>
        <w:numPr>
          <w:ilvl w:val="1"/>
          <w:numId w:val="45"/>
        </w:numPr>
        <w:spacing w:after="240" w:line="240" w:lineRule="auto"/>
        <w:ind w:left="1434" w:hanging="357"/>
        <w:jc w:val="both"/>
        <w:rPr>
          <w:rFonts w:ascii="Times New Roman" w:eastAsia="MS Mincho" w:hAnsi="Times New Roman" w:cs="Times New Roman"/>
          <w:lang w:eastAsia="ja-JP"/>
        </w:rPr>
      </w:pPr>
      <w:r w:rsidRPr="00EC58CC">
        <w:rPr>
          <w:rFonts w:ascii="Times New Roman" w:eastAsia="MS Mincho" w:hAnsi="Times New Roman" w:cs="Times New Roman"/>
          <w:lang w:eastAsia="ja-JP"/>
        </w:rPr>
        <w:t>The scheme is also flexible enough so that HARQ-ACK for PDSCH scheduled with a fallback DCI (and TB-level HARQ ACK) can be easily multiplexed with other HARQ-ACKs.</w:t>
      </w:r>
    </w:p>
    <w:p w14:paraId="7B9D8AD8" w14:textId="77777777" w:rsidR="00EC58CC" w:rsidRPr="00EC58CC" w:rsidRDefault="00EC58CC" w:rsidP="00EC58CC">
      <w:pPr>
        <w:jc w:val="center"/>
        <w:rPr>
          <w:rFonts w:ascii="Times New Roman" w:hAnsi="Times New Roman" w:cs="Times New Roman"/>
          <w:i/>
        </w:rPr>
      </w:pPr>
      <w:r w:rsidRPr="00EC58CC">
        <w:rPr>
          <w:rFonts w:ascii="Times New Roman" w:hAnsi="Times New Roman" w:cs="Times New Roman"/>
          <w:noProof/>
        </w:rPr>
        <w:drawing>
          <wp:inline distT="0" distB="0" distL="0" distR="0" wp14:anchorId="429B5148" wp14:editId="5B89FE09">
            <wp:extent cx="5792175" cy="1238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01377" cy="1240217"/>
                    </a:xfrm>
                    <a:prstGeom prst="rect">
                      <a:avLst/>
                    </a:prstGeom>
                    <a:noFill/>
                    <a:ln>
                      <a:noFill/>
                    </a:ln>
                  </pic:spPr>
                </pic:pic>
              </a:graphicData>
            </a:graphic>
          </wp:inline>
        </w:drawing>
      </w:r>
    </w:p>
    <w:p w14:paraId="65E47D26" w14:textId="0136BCA6" w:rsidR="00EC58CC" w:rsidRPr="00EC58CC" w:rsidRDefault="00EC58CC" w:rsidP="00EC58CC">
      <w:pPr>
        <w:pStyle w:val="Caption"/>
        <w:spacing w:after="240"/>
        <w:jc w:val="center"/>
        <w:rPr>
          <w:rFonts w:ascii="Times New Roman" w:hAnsi="Times New Roman" w:cs="Times New Roman"/>
          <w:i/>
        </w:rPr>
      </w:pPr>
      <w:r w:rsidRPr="00EC58CC">
        <w:rPr>
          <w:rFonts w:ascii="Times New Roman" w:hAnsi="Times New Roman" w:cs="Times New Roman"/>
        </w:rPr>
        <w:t xml:space="preserve">Figure </w:t>
      </w:r>
      <w:r w:rsidRPr="00EC58CC">
        <w:rPr>
          <w:rFonts w:ascii="Times New Roman" w:hAnsi="Times New Roman" w:cs="Times New Roman"/>
        </w:rPr>
        <w:fldChar w:fldCharType="begin"/>
      </w:r>
      <w:r w:rsidRPr="00EC58CC">
        <w:rPr>
          <w:rFonts w:ascii="Times New Roman" w:hAnsi="Times New Roman" w:cs="Times New Roman"/>
        </w:rPr>
        <w:instrText xml:space="preserve"> SEQ Figure \* ARABIC </w:instrText>
      </w:r>
      <w:r w:rsidRPr="00EC58CC">
        <w:rPr>
          <w:rFonts w:ascii="Times New Roman" w:hAnsi="Times New Roman" w:cs="Times New Roman"/>
        </w:rPr>
        <w:fldChar w:fldCharType="separate"/>
      </w:r>
      <w:r w:rsidR="0012453E">
        <w:rPr>
          <w:rFonts w:ascii="Times New Roman" w:hAnsi="Times New Roman" w:cs="Times New Roman"/>
          <w:noProof/>
        </w:rPr>
        <w:t>3</w:t>
      </w:r>
      <w:r w:rsidRPr="00EC58CC">
        <w:rPr>
          <w:rFonts w:ascii="Times New Roman" w:hAnsi="Times New Roman" w:cs="Times New Roman"/>
          <w:noProof/>
        </w:rPr>
        <w:fldChar w:fldCharType="end"/>
      </w:r>
      <w:r w:rsidRPr="00EC58CC">
        <w:rPr>
          <w:rFonts w:ascii="Times New Roman" w:hAnsi="Times New Roman" w:cs="Times New Roman"/>
        </w:rPr>
        <w:t>. HARQ ACK feedback ambiquity with single DAI process over TB and GBG based transmissions.</w:t>
      </w:r>
    </w:p>
    <w:p w14:paraId="09A1FE3D" w14:textId="5CA2F351" w:rsidR="00EC58CC" w:rsidRPr="00EC58CC" w:rsidRDefault="00EC58CC" w:rsidP="00EC58CC">
      <w:pPr>
        <w:jc w:val="both"/>
        <w:rPr>
          <w:rFonts w:ascii="Times New Roman" w:eastAsia="MS Mincho" w:hAnsi="Times New Roman" w:cs="Times New Roman"/>
          <w:lang w:eastAsia="ja-JP"/>
        </w:rPr>
      </w:pPr>
      <w:r w:rsidRPr="00EC58CC">
        <w:rPr>
          <w:rFonts w:ascii="Times New Roman" w:eastAsia="MS Mincho" w:hAnsi="Times New Roman" w:cs="Times New Roman"/>
          <w:lang w:eastAsia="ja-JP"/>
        </w:rPr>
        <w:t xml:space="preserve">We provide a comparison of proposals on Table 1. For the </w:t>
      </w:r>
      <w:r w:rsidR="001F42E3" w:rsidRPr="00EC58CC">
        <w:rPr>
          <w:rFonts w:ascii="Times New Roman" w:eastAsia="MS Mincho" w:hAnsi="Times New Roman" w:cs="Times New Roman"/>
          <w:lang w:eastAsia="ja-JP"/>
        </w:rPr>
        <w:t>comparisons,</w:t>
      </w:r>
      <w:r w:rsidRPr="00EC58CC">
        <w:rPr>
          <w:rFonts w:ascii="Times New Roman" w:eastAsia="MS Mincho" w:hAnsi="Times New Roman" w:cs="Times New Roman"/>
          <w:lang w:eastAsia="ja-JP"/>
        </w:rPr>
        <w:t xml:space="preserve"> we assume that UE has 3 active BWPs on 3 cells: TB-based retransmission is configured for one BWP while CBG-based retransmission with 6 CBGs is configured for 2 BWPs. On the table, we calculate the number of DCI bits (like DAI) required for dynamic HARQ-ACK codebook operation as well as the number of reported HARQ-ACK bits. The DCI and UCI bits are calculated for 3 different PDSCH scheduling scenarios: UE is scheduled with single TB-based PDSCH; or with single CBG-based PDSCH; or with single TB-based PDSCH and single CBG-based PDSCH on one slot and a single CBG-based PDSCH on the consecutive slot.</w:t>
      </w:r>
    </w:p>
    <w:p w14:paraId="26A31F10" w14:textId="77777777" w:rsidR="00EC58CC" w:rsidRPr="00EC58CC" w:rsidRDefault="00EC58CC" w:rsidP="00EC58CC">
      <w:pPr>
        <w:spacing w:after="60"/>
        <w:jc w:val="both"/>
        <w:rPr>
          <w:rFonts w:ascii="Times New Roman" w:eastAsia="MS Mincho" w:hAnsi="Times New Roman" w:cs="Times New Roman"/>
          <w:lang w:eastAsia="ja-JP"/>
        </w:rPr>
      </w:pPr>
      <w:r w:rsidRPr="00EC58CC">
        <w:rPr>
          <w:rFonts w:ascii="Times New Roman" w:eastAsia="MS Mincho" w:hAnsi="Times New Roman" w:cs="Times New Roman"/>
          <w:lang w:eastAsia="ja-JP"/>
        </w:rPr>
        <w:t>From the calculations on the table it can be noted that:</w:t>
      </w:r>
    </w:p>
    <w:p w14:paraId="5AEB656E" w14:textId="77777777" w:rsidR="00EC58CC" w:rsidRPr="00EC58CC" w:rsidRDefault="00EC58CC" w:rsidP="00EC58CC">
      <w:pPr>
        <w:pStyle w:val="ListParagraph"/>
        <w:numPr>
          <w:ilvl w:val="0"/>
          <w:numId w:val="49"/>
        </w:numPr>
        <w:spacing w:after="0" w:line="240" w:lineRule="auto"/>
        <w:jc w:val="both"/>
        <w:rPr>
          <w:rFonts w:ascii="Times New Roman" w:eastAsia="MS Mincho" w:hAnsi="Times New Roman" w:cs="Times New Roman"/>
          <w:lang w:eastAsia="ja-JP"/>
        </w:rPr>
      </w:pPr>
      <w:r w:rsidRPr="00EC58CC">
        <w:rPr>
          <w:rFonts w:ascii="Times New Roman" w:eastAsia="MS Mincho" w:hAnsi="Times New Roman" w:cs="Times New Roman"/>
          <w:lang w:eastAsia="ja-JP"/>
        </w:rPr>
        <w:t>Extended DAI approach suffers from considerable increase in DCI bits. On other hand, it may be used in a way that compresses the number of HARQ-ACK bits, although it was agreed in email discussion [90b-NR-32] that compressed CBG-level HARQ-ACK feedback schemes are not supported in Rel-15. In any case, the UCI saving is small as UCI size is dominated by the initial transmission. On the table, we assumed that initial BLER is 20%, with 1 CBG in error. One re-</w:t>
      </w:r>
      <w:r w:rsidRPr="00EC58CC">
        <w:rPr>
          <w:rFonts w:ascii="Times New Roman" w:eastAsia="MS Mincho" w:hAnsi="Times New Roman" w:cs="Times New Roman"/>
          <w:lang w:eastAsia="ja-JP"/>
        </w:rPr>
        <w:lastRenderedPageBreak/>
        <w:t>transmission was assumed to be sufficient. With these assumptions, 83% of transmissions are initial transmissions with 6 HARQ-ACKs. 17% of transmission are retransmissions for which 1 HARQ-ACK bit is sufficient. Correspondingly, average number of HARQ-ACK bits under these assumptions is 5.2 bits.</w:t>
      </w:r>
    </w:p>
    <w:p w14:paraId="139F04C8" w14:textId="77777777" w:rsidR="00EC58CC" w:rsidRPr="00EC58CC" w:rsidRDefault="00EC58CC" w:rsidP="00EC58CC">
      <w:pPr>
        <w:pStyle w:val="ListParagraph"/>
        <w:numPr>
          <w:ilvl w:val="0"/>
          <w:numId w:val="49"/>
        </w:numPr>
        <w:spacing w:after="0" w:line="240" w:lineRule="auto"/>
        <w:jc w:val="both"/>
        <w:rPr>
          <w:rFonts w:ascii="Times New Roman" w:eastAsia="MS Mincho" w:hAnsi="Times New Roman" w:cs="Times New Roman"/>
          <w:lang w:eastAsia="ja-JP"/>
        </w:rPr>
      </w:pPr>
      <w:r w:rsidRPr="00EC58CC">
        <w:rPr>
          <w:rFonts w:ascii="Times New Roman" w:eastAsia="MS Mincho" w:hAnsi="Times New Roman" w:cs="Times New Roman"/>
          <w:lang w:eastAsia="ja-JP"/>
        </w:rPr>
        <w:t>On other hand, the third scheme (codebook semi-static in frequency, dynamic in time) suffers from large UCI as unnecessary HARQ-ACK bits are transmitted.</w:t>
      </w:r>
    </w:p>
    <w:p w14:paraId="56871BA3" w14:textId="77777777" w:rsidR="00EC58CC" w:rsidRPr="00EC58CC" w:rsidRDefault="00EC58CC" w:rsidP="00EC58CC">
      <w:pPr>
        <w:pStyle w:val="ListParagraph"/>
        <w:numPr>
          <w:ilvl w:val="0"/>
          <w:numId w:val="49"/>
        </w:numPr>
        <w:spacing w:after="120" w:line="240" w:lineRule="auto"/>
        <w:ind w:left="913" w:hanging="357"/>
        <w:jc w:val="both"/>
        <w:rPr>
          <w:rFonts w:ascii="Times New Roman" w:eastAsia="MS Mincho" w:hAnsi="Times New Roman" w:cs="Times New Roman"/>
          <w:lang w:eastAsia="ja-JP"/>
        </w:rPr>
      </w:pPr>
      <w:r w:rsidRPr="00EC58CC">
        <w:rPr>
          <w:rFonts w:ascii="Times New Roman" w:eastAsia="MS Mincho" w:hAnsi="Times New Roman" w:cs="Times New Roman"/>
          <w:lang w:eastAsia="ja-JP"/>
        </w:rPr>
        <w:t xml:space="preserve">Sub-codebook based approach facilitates reasonable control overhead: there is only 1-bit increase on DCI (in addition to 2-bit DAIs) and HARQ-ACK bits only for scheduled PDSCHs are reported on uplink. </w:t>
      </w:r>
    </w:p>
    <w:p w14:paraId="183C11C9" w14:textId="77777777" w:rsidR="00EC58CC" w:rsidRPr="00EC58CC" w:rsidRDefault="00EC58CC" w:rsidP="00EC58CC">
      <w:pPr>
        <w:spacing w:after="240"/>
        <w:jc w:val="both"/>
        <w:rPr>
          <w:rFonts w:ascii="Times New Roman" w:hAnsi="Times New Roman" w:cs="Times New Roman"/>
          <w:b/>
        </w:rPr>
      </w:pPr>
      <w:r w:rsidRPr="00EC58CC">
        <w:rPr>
          <w:rFonts w:ascii="Times New Roman" w:eastAsia="MS Mincho" w:hAnsi="Times New Roman" w:cs="Times New Roman"/>
          <w:lang w:eastAsia="ja-JP"/>
        </w:rPr>
        <w:t xml:space="preserve">Based on the discussion above, we propose that dynamic HARQ-ACK codebook </w:t>
      </w:r>
      <w:r w:rsidRPr="00EC58CC">
        <w:rPr>
          <w:rFonts w:ascii="Times New Roman" w:eastAsia="MS Mincho" w:hAnsi="Times New Roman" w:cs="Times New Roman"/>
        </w:rPr>
        <w:t>with CBG configuration at least for one serving cell</w:t>
      </w:r>
      <w:r w:rsidRPr="00EC58CC" w:rsidDel="000F05E1">
        <w:rPr>
          <w:rFonts w:ascii="Times New Roman" w:eastAsia="MS Mincho" w:hAnsi="Times New Roman" w:cs="Times New Roman"/>
          <w:lang w:eastAsia="ja-JP"/>
        </w:rPr>
        <w:t xml:space="preserve"> </w:t>
      </w:r>
      <w:r w:rsidRPr="00EC58CC">
        <w:rPr>
          <w:rFonts w:ascii="Times New Roman" w:eastAsia="MS Mincho" w:hAnsi="Times New Roman" w:cs="Times New Roman"/>
          <w:lang w:eastAsia="ja-JP"/>
        </w:rPr>
        <w:t>is based on the HARQ-ACK sub-codebook mechanism using 2 separate DAI processes.</w:t>
      </w:r>
    </w:p>
    <w:p w14:paraId="53831021" w14:textId="7C79F7E9" w:rsidR="00EC58CC" w:rsidRPr="0012453E" w:rsidRDefault="0012453E" w:rsidP="00EC58CC">
      <w:pPr>
        <w:spacing w:after="0"/>
        <w:jc w:val="both"/>
        <w:rPr>
          <w:rFonts w:ascii="Times New Roman" w:eastAsia="MS Mincho" w:hAnsi="Times New Roman" w:cs="Times New Roman"/>
          <w:b/>
        </w:rPr>
      </w:pPr>
      <w:r>
        <w:rPr>
          <w:rFonts w:ascii="Times New Roman" w:hAnsi="Times New Roman" w:cs="Times New Roman"/>
          <w:b/>
        </w:rPr>
        <w:t>Proposal-</w:t>
      </w:r>
      <w:r w:rsidR="00EC58CC" w:rsidRPr="0012453E">
        <w:rPr>
          <w:rFonts w:ascii="Times New Roman" w:hAnsi="Times New Roman" w:cs="Times New Roman"/>
          <w:b/>
        </w:rPr>
        <w:t xml:space="preserve">9: Dynamic HARQ-ACK codebook </w:t>
      </w:r>
      <w:r w:rsidR="00EC58CC" w:rsidRPr="0012453E">
        <w:rPr>
          <w:rFonts w:ascii="Times New Roman" w:eastAsia="MS Mincho" w:hAnsi="Times New Roman" w:cs="Times New Roman"/>
          <w:b/>
        </w:rPr>
        <w:t>with CBG configuration at least for one serving cell is composed of separate sub-codebooks for TB-based PDSCHs and CBG-based PDSCHs.</w:t>
      </w:r>
    </w:p>
    <w:p w14:paraId="660EA019" w14:textId="77777777" w:rsidR="00EC58CC" w:rsidRPr="0012453E" w:rsidRDefault="00EC58CC" w:rsidP="00EC58CC">
      <w:pPr>
        <w:pStyle w:val="ListParagraph"/>
        <w:numPr>
          <w:ilvl w:val="0"/>
          <w:numId w:val="48"/>
        </w:numPr>
        <w:spacing w:after="0" w:line="240" w:lineRule="auto"/>
        <w:jc w:val="both"/>
        <w:rPr>
          <w:rFonts w:ascii="Times New Roman" w:eastAsia="MS Mincho" w:hAnsi="Times New Roman" w:cs="Times New Roman"/>
          <w:b/>
        </w:rPr>
      </w:pPr>
      <w:r w:rsidRPr="0012453E">
        <w:rPr>
          <w:rFonts w:ascii="Times New Roman" w:eastAsia="MS Mincho" w:hAnsi="Times New Roman" w:cs="Times New Roman"/>
          <w:b/>
        </w:rPr>
        <w:t xml:space="preserve">Sub-codebooks are determined separately with </w:t>
      </w:r>
      <w:r w:rsidRPr="0012453E">
        <w:rPr>
          <w:rFonts w:ascii="Times New Roman" w:hAnsi="Times New Roman" w:cs="Times New Roman"/>
          <w:b/>
        </w:rPr>
        <w:t xml:space="preserve">independent </w:t>
      </w:r>
      <w:r w:rsidRPr="0012453E">
        <w:rPr>
          <w:rFonts w:ascii="Times New Roman" w:eastAsia="MS Mincho" w:hAnsi="Times New Roman" w:cs="Times New Roman"/>
          <w:b/>
          <w:lang w:eastAsia="ja-JP"/>
        </w:rPr>
        <w:t xml:space="preserve">frequency-first–time-second </w:t>
      </w:r>
      <w:r w:rsidRPr="0012453E">
        <w:rPr>
          <w:rFonts w:ascii="Times New Roman" w:hAnsi="Times New Roman" w:cs="Times New Roman"/>
          <w:b/>
        </w:rPr>
        <w:t>counter DAI and total DAI mechanisms.</w:t>
      </w:r>
    </w:p>
    <w:p w14:paraId="5A20BE51" w14:textId="77777777" w:rsidR="00EC58CC" w:rsidRPr="0012453E" w:rsidRDefault="00EC58CC" w:rsidP="00EC58CC">
      <w:pPr>
        <w:pStyle w:val="ListParagraph"/>
        <w:numPr>
          <w:ilvl w:val="0"/>
          <w:numId w:val="48"/>
        </w:numPr>
        <w:spacing w:after="240" w:line="240" w:lineRule="auto"/>
        <w:ind w:left="714" w:hanging="357"/>
        <w:rPr>
          <w:rFonts w:ascii="Times New Roman" w:eastAsia="MS Mincho" w:hAnsi="Times New Roman" w:cs="Times New Roman"/>
          <w:b/>
        </w:rPr>
      </w:pPr>
      <w:r w:rsidRPr="0012453E">
        <w:rPr>
          <w:rFonts w:ascii="Times New Roman" w:eastAsia="MS Mincho" w:hAnsi="Times New Roman" w:cs="Times New Roman"/>
          <w:b/>
        </w:rPr>
        <w:t>Presence/absence of the other sub-codebook is indicated with a DCI flag</w:t>
      </w:r>
    </w:p>
    <w:p w14:paraId="3531FE19" w14:textId="5CB5F1A0" w:rsidR="00EC58CC" w:rsidRPr="0012453E" w:rsidRDefault="00EC58CC" w:rsidP="00EC58CC">
      <w:pPr>
        <w:spacing w:after="360"/>
        <w:jc w:val="both"/>
        <w:rPr>
          <w:rFonts w:ascii="Times New Roman" w:hAnsi="Times New Roman" w:cs="Times New Roman"/>
          <w:b/>
          <w:bCs/>
          <w:lang w:eastAsia="x-none"/>
        </w:rPr>
      </w:pPr>
      <w:r w:rsidRPr="0012453E">
        <w:rPr>
          <w:rFonts w:ascii="Times New Roman" w:hAnsi="Times New Roman" w:cs="Times New Roman"/>
          <w:b/>
        </w:rPr>
        <w:t>Observation</w:t>
      </w:r>
      <w:r w:rsidR="0012453E">
        <w:rPr>
          <w:rFonts w:ascii="Times New Roman" w:hAnsi="Times New Roman" w:cs="Times New Roman"/>
          <w:b/>
        </w:rPr>
        <w:t>-</w:t>
      </w:r>
      <w:r w:rsidR="0012453E" w:rsidRPr="0012453E">
        <w:rPr>
          <w:rFonts w:ascii="Times New Roman" w:hAnsi="Times New Roman" w:cs="Times New Roman"/>
          <w:b/>
        </w:rPr>
        <w:t>4</w:t>
      </w:r>
      <w:r w:rsidRPr="0012453E">
        <w:rPr>
          <w:rFonts w:ascii="Times New Roman" w:hAnsi="Times New Roman" w:cs="Times New Roman"/>
          <w:b/>
        </w:rPr>
        <w:t xml:space="preserve">: HARQ-ACK multiplexing can be supported for </w:t>
      </w:r>
      <w:r w:rsidRPr="0012453E">
        <w:rPr>
          <w:rFonts w:ascii="Times New Roman" w:hAnsi="Times New Roman" w:cs="Times New Roman"/>
          <w:b/>
          <w:bCs/>
          <w:lang w:eastAsia="x-none"/>
        </w:rPr>
        <w:t xml:space="preserve">PDSCH scheduled with fallback DCI in the case of dynamic HARQ-ACK codebook based on the sub-codebook approach. </w:t>
      </w:r>
    </w:p>
    <w:p w14:paraId="59EDC24C" w14:textId="77777777" w:rsidR="00EC58CC" w:rsidRPr="00754993" w:rsidRDefault="00EC58CC" w:rsidP="00EC58CC">
      <w:pPr>
        <w:pStyle w:val="Caption"/>
        <w:keepNext/>
        <w:spacing w:after="180"/>
        <w:jc w:val="center"/>
        <w:rPr>
          <w:lang w:val="en-US"/>
        </w:rPr>
      </w:pPr>
      <w:r>
        <w:t xml:space="preserve">Table </w:t>
      </w:r>
      <w:r w:rsidRPr="003019FF">
        <w:fldChar w:fldCharType="begin"/>
      </w:r>
      <w:r>
        <w:instrText xml:space="preserve"> SEQ Table \* ARABIC </w:instrText>
      </w:r>
      <w:r w:rsidRPr="003019FF">
        <w:fldChar w:fldCharType="separate"/>
      </w:r>
      <w:r>
        <w:rPr>
          <w:noProof/>
        </w:rPr>
        <w:t>1</w:t>
      </w:r>
      <w:r w:rsidRPr="003019FF">
        <w:fldChar w:fldCharType="end"/>
      </w:r>
      <w:r w:rsidRPr="00A861D7">
        <w:rPr>
          <w:lang w:val="en-US"/>
        </w:rPr>
        <w:t xml:space="preserve">: </w:t>
      </w:r>
      <w:r>
        <w:rPr>
          <w:lang w:val="en-US"/>
        </w:rPr>
        <w:t>Comparison of dynamic HARQ-ACK codebook mechanisms for CBG-based transmissions.</w:t>
      </w:r>
    </w:p>
    <w:p w14:paraId="1143C6D0" w14:textId="77777777" w:rsidR="00EC58CC" w:rsidRPr="00EE4EAC" w:rsidRDefault="00EC58CC" w:rsidP="00EC58CC">
      <w:pPr>
        <w:spacing w:after="360"/>
        <w:rPr>
          <w:i/>
        </w:rPr>
      </w:pPr>
      <w:r w:rsidRPr="00E315E2">
        <w:rPr>
          <w:noProof/>
        </w:rPr>
        <w:drawing>
          <wp:inline distT="0" distB="0" distL="0" distR="0" wp14:anchorId="57E39907" wp14:editId="517281C0">
            <wp:extent cx="5994000" cy="4928400"/>
            <wp:effectExtent l="0" t="0" r="698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94000" cy="4928400"/>
                    </a:xfrm>
                    <a:prstGeom prst="rect">
                      <a:avLst/>
                    </a:prstGeom>
                    <a:noFill/>
                    <a:ln>
                      <a:noFill/>
                    </a:ln>
                  </pic:spPr>
                </pic:pic>
              </a:graphicData>
            </a:graphic>
          </wp:inline>
        </w:drawing>
      </w:r>
      <w:r w:rsidRPr="00E315E2">
        <w:t xml:space="preserve"> </w:t>
      </w:r>
    </w:p>
    <w:p w14:paraId="702ECDEF" w14:textId="0A0995A6" w:rsidR="00EC58CC" w:rsidRPr="0038303D" w:rsidRDefault="00EC58CC" w:rsidP="00EC58CC">
      <w:pPr>
        <w:pStyle w:val="Heading2"/>
      </w:pPr>
      <w:r>
        <w:lastRenderedPageBreak/>
        <w:t>5</w:t>
      </w:r>
      <w:r w:rsidRPr="0038303D">
        <w:t>.</w:t>
      </w:r>
      <w:r>
        <w:t>4</w:t>
      </w:r>
      <w:r w:rsidRPr="0038303D">
        <w:t xml:space="preserve"> HARQ-ACK bundling</w:t>
      </w:r>
      <w:r>
        <w:t xml:space="preserve"> </w:t>
      </w:r>
    </w:p>
    <w:p w14:paraId="4E9F48C1" w14:textId="77777777" w:rsidR="00EC58CC" w:rsidRPr="00EC58CC" w:rsidRDefault="00EC58CC" w:rsidP="00EC58CC">
      <w:pPr>
        <w:spacing w:after="120"/>
        <w:jc w:val="both"/>
        <w:rPr>
          <w:rFonts w:ascii="Times New Roman" w:hAnsi="Times New Roman" w:cs="Times New Roman"/>
          <w:bCs/>
        </w:rPr>
      </w:pPr>
      <w:r w:rsidRPr="00EC58CC">
        <w:rPr>
          <w:rFonts w:ascii="Times New Roman" w:hAnsi="Times New Roman" w:cs="Times New Roman"/>
        </w:rPr>
        <w:t xml:space="preserve">There are situations where it is attractive to compress HARQ feedback even at the price of somewhat degraded DL throughput, for example, when UL is coverage limited or when UCI size temporarily exceeds the reliable capacity of allocated PUCCH resource. In RAN1#90bis, it was agreed to support spatial bundling: </w:t>
      </w:r>
    </w:p>
    <w:p w14:paraId="4FB6E290" w14:textId="77777777" w:rsidR="00EC58CC" w:rsidRPr="00754993" w:rsidRDefault="00EC58CC" w:rsidP="00EC58CC">
      <w:pPr>
        <w:spacing w:after="0"/>
        <w:rPr>
          <w:i/>
          <w:sz w:val="18"/>
        </w:rPr>
      </w:pPr>
      <w:r w:rsidRPr="00754993">
        <w:rPr>
          <w:i/>
          <w:sz w:val="18"/>
          <w:highlight w:val="green"/>
        </w:rPr>
        <w:t>Agreements</w:t>
      </w:r>
      <w:r w:rsidRPr="00754993">
        <w:rPr>
          <w:i/>
          <w:sz w:val="18"/>
        </w:rPr>
        <w:t xml:space="preserve">: </w:t>
      </w:r>
      <w:r w:rsidRPr="00754993">
        <w:rPr>
          <w:i/>
          <w:sz w:val="18"/>
          <w:lang w:eastAsia="zh-CN"/>
        </w:rPr>
        <w:t>NR supports HARQ-ACK bundling in spatial domain for a NR-PDSCH transmission</w:t>
      </w:r>
    </w:p>
    <w:p w14:paraId="361E8EF9" w14:textId="77777777" w:rsidR="00EC58CC" w:rsidRPr="00754993" w:rsidRDefault="00EC58CC" w:rsidP="00EC58CC">
      <w:pPr>
        <w:numPr>
          <w:ilvl w:val="1"/>
          <w:numId w:val="41"/>
        </w:numPr>
        <w:spacing w:after="120" w:line="240" w:lineRule="auto"/>
        <w:ind w:left="1559" w:hanging="357"/>
        <w:rPr>
          <w:i/>
          <w:sz w:val="18"/>
        </w:rPr>
      </w:pPr>
      <w:r w:rsidRPr="00754993">
        <w:rPr>
          <w:i/>
          <w:sz w:val="18"/>
          <w:lang w:eastAsia="zh-CN"/>
        </w:rPr>
        <w:t>FFS details (e.g., whether or not to have RRC configuration, whether to apply to CBG-based HARQ-ACK or not, etc.)</w:t>
      </w:r>
    </w:p>
    <w:p w14:paraId="4D5FA612" w14:textId="77777777" w:rsidR="00EC58CC" w:rsidRPr="00754993" w:rsidRDefault="00EC58CC" w:rsidP="00EC58CC">
      <w:pPr>
        <w:spacing w:after="0"/>
        <w:rPr>
          <w:i/>
          <w:sz w:val="18"/>
        </w:rPr>
      </w:pPr>
      <w:r w:rsidRPr="00754993">
        <w:rPr>
          <w:i/>
          <w:sz w:val="18"/>
          <w:highlight w:val="green"/>
        </w:rPr>
        <w:t>Agreements</w:t>
      </w:r>
      <w:r w:rsidRPr="00754993">
        <w:rPr>
          <w:i/>
          <w:sz w:val="18"/>
        </w:rPr>
        <w:t xml:space="preserve">: For HARQ-ACK spatial bundling: </w:t>
      </w:r>
    </w:p>
    <w:p w14:paraId="6972E28B" w14:textId="77777777" w:rsidR="00EC58CC" w:rsidRPr="00754993" w:rsidRDefault="00EC58CC" w:rsidP="00EC58CC">
      <w:pPr>
        <w:numPr>
          <w:ilvl w:val="1"/>
          <w:numId w:val="42"/>
        </w:numPr>
        <w:spacing w:after="0"/>
        <w:rPr>
          <w:i/>
          <w:sz w:val="18"/>
        </w:rPr>
      </w:pPr>
      <w:r w:rsidRPr="00754993">
        <w:rPr>
          <w:i/>
          <w:sz w:val="18"/>
        </w:rPr>
        <w:t>Support higher layer configuration for spatial-domain bundling per PUCCH group</w:t>
      </w:r>
    </w:p>
    <w:p w14:paraId="7769DECF" w14:textId="77777777" w:rsidR="00EC58CC" w:rsidRPr="00754993" w:rsidRDefault="00EC58CC" w:rsidP="00EC58CC">
      <w:pPr>
        <w:numPr>
          <w:ilvl w:val="2"/>
          <w:numId w:val="42"/>
        </w:numPr>
        <w:spacing w:after="0"/>
        <w:rPr>
          <w:i/>
          <w:sz w:val="18"/>
        </w:rPr>
      </w:pPr>
      <w:r w:rsidRPr="00754993">
        <w:rPr>
          <w:i/>
          <w:sz w:val="18"/>
        </w:rPr>
        <w:t>Bundling is per cell, and same configuration applies to all the cells</w:t>
      </w:r>
    </w:p>
    <w:p w14:paraId="3395B61E" w14:textId="77777777" w:rsidR="00EC58CC" w:rsidRPr="00754993" w:rsidRDefault="00EC58CC" w:rsidP="00EC58CC">
      <w:pPr>
        <w:numPr>
          <w:ilvl w:val="1"/>
          <w:numId w:val="42"/>
        </w:numPr>
        <w:rPr>
          <w:i/>
          <w:sz w:val="18"/>
        </w:rPr>
      </w:pPr>
      <w:r w:rsidRPr="00754993">
        <w:rPr>
          <w:i/>
          <w:sz w:val="18"/>
        </w:rPr>
        <w:t>FFS whether or not to support HARQ spatial bundling in a dynamic manner</w:t>
      </w:r>
    </w:p>
    <w:p w14:paraId="11786DC0" w14:textId="0828C767" w:rsidR="00EC58CC" w:rsidRPr="00EC58CC" w:rsidRDefault="00EC58CC" w:rsidP="00EC58CC">
      <w:pPr>
        <w:jc w:val="both"/>
        <w:rPr>
          <w:rFonts w:ascii="Times New Roman" w:hAnsi="Times New Roman" w:cs="Times New Roman"/>
        </w:rPr>
      </w:pPr>
      <w:r w:rsidRPr="00EC58CC">
        <w:rPr>
          <w:rFonts w:ascii="Times New Roman" w:hAnsi="Times New Roman" w:cs="Times New Roman"/>
        </w:rPr>
        <w:t xml:space="preserve">As agreed, HARQ-ACK bundling is configured by higher layer signalling. We also see that spatial bundling can be used semi-statically to compress HARQ feedback. In addition to semi-static compression of HARQ feedback, HARQ-ACK bundling can also be applied temporarily or dynamically when overall UCI size exceeds the reliable capacity of the allocated PUCCH resource, determined by RRC configured maximum code rate for UCI, as discussed in our companion contribution </w:t>
      </w:r>
      <w:r w:rsidR="0012453E">
        <w:rPr>
          <w:rFonts w:ascii="Times New Roman" w:hAnsi="Times New Roman" w:cs="Times New Roman"/>
        </w:rPr>
        <w:fldChar w:fldCharType="begin"/>
      </w:r>
      <w:r w:rsidR="0012453E">
        <w:rPr>
          <w:rFonts w:ascii="Times New Roman" w:hAnsi="Times New Roman" w:cs="Times New Roman"/>
        </w:rPr>
        <w:instrText xml:space="preserve"> REF _Ref498700164 \r \h </w:instrText>
      </w:r>
      <w:r w:rsidR="0012453E">
        <w:rPr>
          <w:rFonts w:ascii="Times New Roman" w:hAnsi="Times New Roman" w:cs="Times New Roman"/>
        </w:rPr>
      </w:r>
      <w:r w:rsidR="0012453E">
        <w:rPr>
          <w:rFonts w:ascii="Times New Roman" w:hAnsi="Times New Roman" w:cs="Times New Roman"/>
        </w:rPr>
        <w:fldChar w:fldCharType="separate"/>
      </w:r>
      <w:r w:rsidR="0012453E">
        <w:rPr>
          <w:rFonts w:ascii="Times New Roman" w:hAnsi="Times New Roman" w:cs="Times New Roman"/>
        </w:rPr>
        <w:t>[5]</w:t>
      </w:r>
      <w:r w:rsidR="0012453E">
        <w:rPr>
          <w:rFonts w:ascii="Times New Roman" w:hAnsi="Times New Roman" w:cs="Times New Roman"/>
        </w:rPr>
        <w:fldChar w:fldCharType="end"/>
      </w:r>
      <w:r w:rsidRPr="00EC58CC">
        <w:rPr>
          <w:rFonts w:ascii="Times New Roman" w:hAnsi="Times New Roman" w:cs="Times New Roman"/>
        </w:rPr>
        <w:t xml:space="preserve">. Such situation can occur e.g. with CA and dynamic HARQ codebook determination, but it should occur only infrequently. Spatial bundling as well as HARQ-ACK bundling across CBGs are reasonable options for such temporal HARQ feedback compression. Based on discussion, we propose that dynamic spatial bundling as well as dynamic HARQ-ACK bundling across CBGs are supported. </w:t>
      </w:r>
    </w:p>
    <w:p w14:paraId="541711DA" w14:textId="56C62274" w:rsidR="00EC58CC" w:rsidRPr="0012453E" w:rsidRDefault="00EC58CC" w:rsidP="00EC58CC">
      <w:pPr>
        <w:jc w:val="both"/>
        <w:rPr>
          <w:rFonts w:ascii="Times New Roman" w:hAnsi="Times New Roman" w:cs="Times New Roman"/>
          <w:b/>
          <w:bCs/>
        </w:rPr>
      </w:pPr>
      <w:r w:rsidRPr="0012453E">
        <w:rPr>
          <w:rFonts w:ascii="Times New Roman" w:hAnsi="Times New Roman" w:cs="Times New Roman"/>
          <w:b/>
          <w:bCs/>
          <w:iCs/>
        </w:rPr>
        <w:t>Proposal</w:t>
      </w:r>
      <w:r w:rsidR="0012453E">
        <w:rPr>
          <w:rFonts w:ascii="Times New Roman" w:hAnsi="Times New Roman" w:cs="Times New Roman"/>
          <w:b/>
          <w:bCs/>
          <w:iCs/>
        </w:rPr>
        <w:t>-</w:t>
      </w:r>
      <w:r w:rsidRPr="0012453E">
        <w:rPr>
          <w:rFonts w:ascii="Times New Roman" w:hAnsi="Times New Roman" w:cs="Times New Roman"/>
          <w:b/>
          <w:bCs/>
          <w:iCs/>
        </w:rPr>
        <w:t xml:space="preserve">10: HARQ-ACK bundling in spatial domain can be applied dynamically. </w:t>
      </w:r>
    </w:p>
    <w:p w14:paraId="1414AD64" w14:textId="29DDDA66" w:rsidR="00EC58CC" w:rsidRPr="0012453E" w:rsidRDefault="00EC58CC" w:rsidP="00EC58CC">
      <w:pPr>
        <w:spacing w:after="0"/>
        <w:ind w:left="992" w:hanging="992"/>
        <w:rPr>
          <w:rFonts w:ascii="Times New Roman" w:hAnsi="Times New Roman" w:cs="Times New Roman"/>
          <w:b/>
          <w:bCs/>
          <w:iCs/>
        </w:rPr>
      </w:pPr>
      <w:r w:rsidRPr="0012453E">
        <w:rPr>
          <w:rFonts w:ascii="Times New Roman" w:hAnsi="Times New Roman" w:cs="Times New Roman"/>
          <w:b/>
          <w:bCs/>
          <w:iCs/>
        </w:rPr>
        <w:t>Proposal</w:t>
      </w:r>
      <w:r w:rsidR="0012453E">
        <w:rPr>
          <w:rFonts w:ascii="Times New Roman" w:hAnsi="Times New Roman" w:cs="Times New Roman"/>
          <w:b/>
          <w:bCs/>
          <w:iCs/>
        </w:rPr>
        <w:t>-</w:t>
      </w:r>
      <w:r w:rsidRPr="0012453E">
        <w:rPr>
          <w:rFonts w:ascii="Times New Roman" w:hAnsi="Times New Roman" w:cs="Times New Roman"/>
          <w:b/>
          <w:bCs/>
          <w:iCs/>
        </w:rPr>
        <w:t>11: HARQ-ACK bundling across CBGs is supported and can</w:t>
      </w:r>
      <w:r w:rsidRPr="0012453E">
        <w:rPr>
          <w:rFonts w:ascii="Times New Roman" w:hAnsi="Times New Roman" w:cs="Times New Roman"/>
          <w:b/>
        </w:rPr>
        <w:t xml:space="preserve"> be applied only dynamically.</w:t>
      </w:r>
    </w:p>
    <w:p w14:paraId="4721F145" w14:textId="0374119F" w:rsidR="006372FD" w:rsidRPr="00EC58CC" w:rsidRDefault="006372FD" w:rsidP="006372FD">
      <w:pPr>
        <w:spacing w:after="120"/>
        <w:jc w:val="both"/>
        <w:rPr>
          <w:rFonts w:ascii="Times New Roman" w:hAnsi="Times New Roman" w:cs="Times New Roman"/>
          <w:b/>
        </w:rPr>
      </w:pPr>
    </w:p>
    <w:p w14:paraId="7C31BC1B" w14:textId="063A876A" w:rsidR="006372FD" w:rsidRPr="00C23119" w:rsidRDefault="00DD78EF" w:rsidP="006372FD">
      <w:pPr>
        <w:pStyle w:val="Heading1"/>
        <w:rPr>
          <w:lang w:val="en-US"/>
        </w:rPr>
      </w:pPr>
      <w:r>
        <w:rPr>
          <w:lang w:val="en-US"/>
        </w:rPr>
        <w:t>6</w:t>
      </w:r>
      <w:r w:rsidR="006372FD">
        <w:rPr>
          <w:lang w:val="en-US"/>
        </w:rPr>
        <w:t xml:space="preserve"> Conclusion</w:t>
      </w:r>
    </w:p>
    <w:p w14:paraId="69CE8FC7" w14:textId="4F0204B5" w:rsidR="001F1089" w:rsidRPr="007562D4" w:rsidRDefault="001F1089" w:rsidP="00CB6E3B">
      <w:pPr>
        <w:jc w:val="both"/>
        <w:rPr>
          <w:rFonts w:ascii="Times New Roman" w:hAnsi="Times New Roman" w:cs="Times New Roman"/>
        </w:rPr>
      </w:pPr>
      <w:r w:rsidRPr="00517466">
        <w:rPr>
          <w:rFonts w:ascii="Times New Roman" w:hAnsi="Times New Roman" w:cs="Times New Roman"/>
        </w:rPr>
        <w:t>In this contribution</w:t>
      </w:r>
      <w:r w:rsidR="006D7C55" w:rsidRPr="00517466">
        <w:rPr>
          <w:rFonts w:ascii="Times New Roman" w:hAnsi="Times New Roman" w:cs="Times New Roman"/>
        </w:rPr>
        <w:t>,</w:t>
      </w:r>
      <w:r w:rsidRPr="00517466">
        <w:rPr>
          <w:rFonts w:ascii="Times New Roman" w:hAnsi="Times New Roman" w:cs="Times New Roman"/>
        </w:rPr>
        <w:t xml:space="preserve"> </w:t>
      </w:r>
      <w:r w:rsidR="005A2DA3" w:rsidRPr="00517466">
        <w:rPr>
          <w:rFonts w:ascii="Times New Roman" w:hAnsi="Times New Roman" w:cs="Times New Roman"/>
        </w:rPr>
        <w:t xml:space="preserve">we have discussed </w:t>
      </w:r>
      <w:r w:rsidR="00593F51" w:rsidRPr="00517466">
        <w:rPr>
          <w:rFonts w:ascii="Times New Roman" w:hAnsi="Times New Roman" w:cs="Times New Roman"/>
        </w:rPr>
        <w:t>aspects of NR carrier aggregation</w:t>
      </w:r>
      <w:r w:rsidR="001600F0" w:rsidRPr="00517466">
        <w:rPr>
          <w:rFonts w:ascii="Times New Roman" w:hAnsi="Times New Roman" w:cs="Times New Roman"/>
        </w:rPr>
        <w:t xml:space="preserve">. </w:t>
      </w:r>
      <w:r w:rsidR="001600F0">
        <w:rPr>
          <w:rFonts w:ascii="Times New Roman" w:hAnsi="Times New Roman" w:cs="Times New Roman"/>
        </w:rPr>
        <w:t>W</w:t>
      </w:r>
      <w:r w:rsidR="00593F51" w:rsidRPr="007562D4">
        <w:rPr>
          <w:rFonts w:ascii="Times New Roman" w:hAnsi="Times New Roman" w:cs="Times New Roman"/>
        </w:rPr>
        <w:t>e have the following observations and proposals:</w:t>
      </w:r>
    </w:p>
    <w:bookmarkEnd w:id="6"/>
    <w:bookmarkEnd w:id="7"/>
    <w:bookmarkEnd w:id="8"/>
    <w:bookmarkEnd w:id="9"/>
    <w:p w14:paraId="06CCF969" w14:textId="77777777" w:rsidR="00C32CD5" w:rsidRDefault="00C32CD5" w:rsidP="00C32CD5">
      <w:pPr>
        <w:jc w:val="both"/>
        <w:rPr>
          <w:rFonts w:ascii="Times New Roman"/>
          <w:b/>
        </w:rPr>
      </w:pPr>
      <w:r w:rsidRPr="00EB669F">
        <w:rPr>
          <w:rFonts w:ascii="Times New Roman"/>
          <w:b/>
        </w:rPr>
        <w:t>Proposal-1: SUL is configured with own set of BWPs which can be switched</w:t>
      </w:r>
      <w:r>
        <w:rPr>
          <w:rFonts w:ascii="Times New Roman"/>
          <w:b/>
        </w:rPr>
        <w:t xml:space="preserve"> independently of DL BWPs of the cell associated with the SUL. The BWP switching between BWPs of SUL and BWPs of the other nominal UL carrier of the cell is not supported.  </w:t>
      </w:r>
    </w:p>
    <w:p w14:paraId="0088EE37" w14:textId="77777777" w:rsidR="00C32CD5" w:rsidRDefault="00C32CD5" w:rsidP="00C32CD5">
      <w:pPr>
        <w:spacing w:after="0"/>
        <w:jc w:val="both"/>
        <w:rPr>
          <w:rFonts w:ascii="Times New Roman"/>
          <w:b/>
        </w:rPr>
      </w:pPr>
      <w:r w:rsidRPr="00517466">
        <w:rPr>
          <w:rFonts w:ascii="Times New Roman"/>
          <w:b/>
        </w:rPr>
        <w:t>Proposal-</w:t>
      </w:r>
      <w:r>
        <w:rPr>
          <w:rFonts w:ascii="Times New Roman"/>
          <w:b/>
        </w:rPr>
        <w:t>2</w:t>
      </w:r>
      <w:r w:rsidRPr="00517466">
        <w:rPr>
          <w:rFonts w:ascii="Times New Roman"/>
          <w:b/>
        </w:rPr>
        <w:t xml:space="preserve">: </w:t>
      </w:r>
    </w:p>
    <w:p w14:paraId="202768E2" w14:textId="77777777" w:rsidR="00C32CD5" w:rsidRDefault="00C32CD5" w:rsidP="00C32CD5">
      <w:pPr>
        <w:pStyle w:val="ListParagraph"/>
        <w:numPr>
          <w:ilvl w:val="0"/>
          <w:numId w:val="40"/>
        </w:numPr>
        <w:spacing w:after="0"/>
        <w:jc w:val="both"/>
        <w:rPr>
          <w:rFonts w:ascii="Times New Roman"/>
          <w:b/>
        </w:rPr>
      </w:pPr>
      <w:r w:rsidRPr="00F3453A">
        <w:rPr>
          <w:rFonts w:ascii="Times New Roman"/>
          <w:b/>
        </w:rPr>
        <w:t>In NR, a P</w:t>
      </w:r>
      <w:r>
        <w:rPr>
          <w:rFonts w:ascii="Times New Roman"/>
          <w:b/>
        </w:rPr>
        <w:t>cell</w:t>
      </w:r>
    </w:p>
    <w:p w14:paraId="22EF62B9" w14:textId="77777777" w:rsidR="00C32CD5" w:rsidRDefault="00C32CD5" w:rsidP="00C32CD5">
      <w:pPr>
        <w:pStyle w:val="ListParagraph"/>
        <w:numPr>
          <w:ilvl w:val="1"/>
          <w:numId w:val="40"/>
        </w:numPr>
        <w:spacing w:after="0"/>
        <w:jc w:val="both"/>
        <w:rPr>
          <w:rFonts w:ascii="Times New Roman"/>
          <w:b/>
        </w:rPr>
      </w:pPr>
      <w:r w:rsidRPr="00F3453A">
        <w:rPr>
          <w:rFonts w:ascii="Times New Roman"/>
          <w:b/>
        </w:rPr>
        <w:t xml:space="preserve">contains always at least one UL BWP and at least one DL BWP that carry the RRC connection, at least one DL BWP contains SSB and at least one UL BWP contains RACH resources. </w:t>
      </w:r>
    </w:p>
    <w:p w14:paraId="54AB1029" w14:textId="77777777" w:rsidR="00C32CD5" w:rsidRPr="00F3453A" w:rsidRDefault="00C32CD5" w:rsidP="00C32CD5">
      <w:pPr>
        <w:pStyle w:val="ListParagraph"/>
        <w:numPr>
          <w:ilvl w:val="0"/>
          <w:numId w:val="40"/>
        </w:numPr>
        <w:spacing w:after="0"/>
        <w:jc w:val="both"/>
        <w:rPr>
          <w:rFonts w:ascii="Times New Roman"/>
          <w:b/>
        </w:rPr>
      </w:pPr>
      <w:r w:rsidRPr="00F3453A">
        <w:rPr>
          <w:rFonts w:ascii="Times New Roman"/>
          <w:b/>
        </w:rPr>
        <w:t>The Pcell can be re-configured to any serving cell (fulfillin</w:t>
      </w:r>
      <w:r>
        <w:rPr>
          <w:rFonts w:ascii="Times New Roman"/>
          <w:b/>
        </w:rPr>
        <w:t>g the first bullet) within the</w:t>
      </w:r>
      <w:r w:rsidRPr="00F3453A">
        <w:rPr>
          <w:rFonts w:ascii="Times New Roman"/>
          <w:b/>
        </w:rPr>
        <w:t xml:space="preserve"> CA cell-group. </w:t>
      </w:r>
    </w:p>
    <w:p w14:paraId="4197D8E3" w14:textId="77777777" w:rsidR="00C32CD5" w:rsidRPr="00517466" w:rsidRDefault="00C32CD5" w:rsidP="00C32CD5">
      <w:pPr>
        <w:pStyle w:val="ListParagraph"/>
        <w:numPr>
          <w:ilvl w:val="0"/>
          <w:numId w:val="5"/>
        </w:numPr>
        <w:jc w:val="both"/>
        <w:rPr>
          <w:rFonts w:ascii="Times New Roman"/>
          <w:b/>
        </w:rPr>
      </w:pPr>
      <w:r w:rsidRPr="00517466">
        <w:rPr>
          <w:rFonts w:ascii="Times New Roman"/>
          <w:b/>
        </w:rPr>
        <w:t>The PUCCH cell can be any cell</w:t>
      </w:r>
      <w:r>
        <w:rPr>
          <w:rFonts w:ascii="Times New Roman"/>
          <w:b/>
        </w:rPr>
        <w:t xml:space="preserve"> within the CA cell-group</w:t>
      </w:r>
      <w:r w:rsidRPr="00517466">
        <w:rPr>
          <w:rFonts w:ascii="Times New Roman"/>
          <w:b/>
        </w:rPr>
        <w:t xml:space="preserve"> containing at least one UL BWP.</w:t>
      </w:r>
    </w:p>
    <w:p w14:paraId="7968527B" w14:textId="77777777" w:rsidR="00C32CD5" w:rsidRPr="00EB669F" w:rsidRDefault="00C32CD5" w:rsidP="00C32CD5">
      <w:pPr>
        <w:rPr>
          <w:rFonts w:ascii="Times New Roman" w:hAnsi="Times New Roman" w:cs="Times New Roman"/>
          <w:b/>
          <w:bCs/>
          <w:iCs/>
        </w:rPr>
      </w:pPr>
      <w:r w:rsidRPr="00EB669F">
        <w:rPr>
          <w:rFonts w:ascii="Times New Roman" w:hAnsi="Times New Roman" w:cs="Times New Roman"/>
          <w:b/>
          <w:bCs/>
          <w:iCs/>
        </w:rPr>
        <w:t>Proposal-</w:t>
      </w:r>
      <w:r>
        <w:rPr>
          <w:rFonts w:ascii="Times New Roman" w:hAnsi="Times New Roman" w:cs="Times New Roman"/>
          <w:b/>
          <w:bCs/>
          <w:iCs/>
        </w:rPr>
        <w:t>3</w:t>
      </w:r>
      <w:r w:rsidRPr="00EB669F">
        <w:rPr>
          <w:rFonts w:ascii="Times New Roman" w:hAnsi="Times New Roman" w:cs="Times New Roman"/>
          <w:b/>
          <w:bCs/>
          <w:iCs/>
        </w:rPr>
        <w:t>: In case the SCS of the scheduled PUSCH is smaller than the SCS of the scheduling DCI, the slot n, denoting the reference slot for the time-domain RA, is the PUSCH slot logically overlapping (excluding timing advance) the DL slot carrying the scheduling DCI</w:t>
      </w:r>
      <w:r>
        <w:rPr>
          <w:rFonts w:ascii="Times New Roman" w:hAnsi="Times New Roman" w:cs="Times New Roman"/>
          <w:b/>
          <w:bCs/>
          <w:iCs/>
        </w:rPr>
        <w:t>.</w:t>
      </w:r>
      <w:r w:rsidRPr="00EB669F">
        <w:rPr>
          <w:rFonts w:ascii="Times New Roman" w:hAnsi="Times New Roman" w:cs="Times New Roman"/>
          <w:b/>
          <w:bCs/>
          <w:iCs/>
        </w:rPr>
        <w:t xml:space="preserve"> </w:t>
      </w:r>
    </w:p>
    <w:p w14:paraId="3231269B" w14:textId="52AF0DD3" w:rsidR="00C32CD5" w:rsidRDefault="00C32CD5" w:rsidP="00C32CD5">
      <w:pPr>
        <w:jc w:val="both"/>
        <w:rPr>
          <w:rFonts w:ascii="Times New Roman"/>
          <w:b/>
          <w:bCs/>
          <w:lang w:eastAsia="zh-CN"/>
        </w:rPr>
      </w:pPr>
      <w:r>
        <w:rPr>
          <w:rFonts w:ascii="Times New Roman"/>
          <w:b/>
          <w:bCs/>
          <w:lang w:eastAsia="zh-CN"/>
        </w:rPr>
        <w:t>Observation-1: In NR, gNB has a possibility to configure the CIF numbers, for cells scheduled from the same CORESET/</w:t>
      </w:r>
      <w:r w:rsidRPr="00977D7E">
        <w:rPr>
          <w:rFonts w:ascii="Times New Roman"/>
          <w:b/>
          <w:bCs/>
          <w:lang w:eastAsia="zh-CN"/>
        </w:rPr>
        <w:t>search-space-set</w:t>
      </w:r>
      <w:r>
        <w:rPr>
          <w:rFonts w:ascii="Times New Roman"/>
          <w:b/>
          <w:bCs/>
          <w:lang w:eastAsia="zh-CN"/>
        </w:rPr>
        <w:t>, such that overlap of the search-spaces of these cells in the CORESET</w:t>
      </w:r>
      <w:r w:rsidRPr="00977D7E">
        <w:rPr>
          <w:rFonts w:ascii="Times New Roman"/>
          <w:b/>
          <w:bCs/>
          <w:lang w:eastAsia="zh-CN"/>
        </w:rPr>
        <w:t>/search-space-set</w:t>
      </w:r>
      <w:r>
        <w:rPr>
          <w:rFonts w:ascii="Times New Roman"/>
          <w:b/>
          <w:bCs/>
          <w:lang w:eastAsia="zh-CN"/>
        </w:rPr>
        <w:t xml:space="preserve"> is minimized. </w:t>
      </w:r>
    </w:p>
    <w:p w14:paraId="22A2CDC5" w14:textId="77777777" w:rsidR="00C32CD5" w:rsidRPr="00951111" w:rsidRDefault="00C32CD5" w:rsidP="00C32CD5">
      <w:pPr>
        <w:jc w:val="both"/>
        <w:rPr>
          <w:rFonts w:ascii="Times New Roman"/>
          <w:b/>
          <w:bCs/>
          <w:lang w:eastAsia="zh-CN"/>
        </w:rPr>
      </w:pPr>
      <w:r w:rsidRPr="00951111">
        <w:rPr>
          <w:rFonts w:ascii="Times New Roman"/>
          <w:b/>
          <w:bCs/>
          <w:lang w:eastAsia="zh-CN"/>
        </w:rPr>
        <w:lastRenderedPageBreak/>
        <w:t>Proposal-</w:t>
      </w:r>
      <w:r>
        <w:rPr>
          <w:rFonts w:ascii="Times New Roman"/>
          <w:b/>
          <w:bCs/>
          <w:lang w:eastAsia="zh-CN"/>
        </w:rPr>
        <w:t>4</w:t>
      </w:r>
      <w:r w:rsidRPr="00951111">
        <w:rPr>
          <w:rFonts w:ascii="Times New Roman"/>
          <w:b/>
          <w:bCs/>
          <w:lang w:eastAsia="zh-CN"/>
        </w:rPr>
        <w:t xml:space="preserve">: If DCI payloads </w:t>
      </w:r>
      <w:r>
        <w:rPr>
          <w:rFonts w:ascii="Times New Roman"/>
          <w:b/>
          <w:bCs/>
          <w:lang w:eastAsia="zh-CN"/>
        </w:rPr>
        <w:t>of a DCI formats</w:t>
      </w:r>
      <w:r w:rsidRPr="00951111">
        <w:rPr>
          <w:rFonts w:ascii="Times New Roman"/>
          <w:b/>
          <w:bCs/>
          <w:lang w:eastAsia="zh-CN"/>
        </w:rPr>
        <w:t xml:space="preserve"> scheduling different cells align and the</w:t>
      </w:r>
      <w:r>
        <w:rPr>
          <w:rFonts w:ascii="Times New Roman"/>
          <w:b/>
          <w:bCs/>
          <w:lang w:eastAsia="zh-CN"/>
        </w:rPr>
        <w:t>ir</w:t>
      </w:r>
      <w:r w:rsidRPr="00951111">
        <w:rPr>
          <w:rFonts w:ascii="Times New Roman"/>
          <w:b/>
          <w:bCs/>
          <w:lang w:eastAsia="zh-CN"/>
        </w:rPr>
        <w:t xml:space="preserve"> search-space</w:t>
      </w:r>
      <w:r>
        <w:rPr>
          <w:rFonts w:ascii="Times New Roman"/>
          <w:b/>
          <w:bCs/>
          <w:lang w:eastAsia="zh-CN"/>
        </w:rPr>
        <w:t>s are</w:t>
      </w:r>
      <w:r w:rsidRPr="00951111">
        <w:rPr>
          <w:rFonts w:ascii="Times New Roman"/>
          <w:b/>
          <w:bCs/>
          <w:lang w:eastAsia="zh-CN"/>
        </w:rPr>
        <w:t xml:space="preserve"> in the single CORESET</w:t>
      </w:r>
      <w:r>
        <w:rPr>
          <w:rFonts w:ascii="Times New Roman"/>
          <w:b/>
          <w:bCs/>
          <w:lang w:eastAsia="zh-CN"/>
        </w:rPr>
        <w:t>/</w:t>
      </w:r>
      <w:r w:rsidRPr="00977D7E">
        <w:rPr>
          <w:rFonts w:ascii="Times New Roman"/>
          <w:b/>
          <w:bCs/>
          <w:lang w:eastAsia="zh-CN"/>
        </w:rPr>
        <w:t>search-space-set</w:t>
      </w:r>
      <w:r w:rsidRPr="00951111">
        <w:rPr>
          <w:rFonts w:ascii="Times New Roman"/>
          <w:b/>
          <w:bCs/>
          <w:lang w:eastAsia="zh-CN"/>
        </w:rPr>
        <w:t xml:space="preserve">, then UE can receive </w:t>
      </w:r>
      <w:r>
        <w:rPr>
          <w:rFonts w:ascii="Times New Roman"/>
          <w:b/>
          <w:bCs/>
          <w:lang w:eastAsia="zh-CN"/>
        </w:rPr>
        <w:t xml:space="preserve">the </w:t>
      </w:r>
      <w:r w:rsidRPr="00951111">
        <w:rPr>
          <w:rFonts w:ascii="Times New Roman"/>
          <w:b/>
          <w:bCs/>
          <w:lang w:eastAsia="zh-CN"/>
        </w:rPr>
        <w:t>DCI format</w:t>
      </w:r>
      <w:r>
        <w:rPr>
          <w:rFonts w:ascii="Times New Roman"/>
          <w:b/>
          <w:bCs/>
          <w:lang w:eastAsia="zh-CN"/>
        </w:rPr>
        <w:t>s</w:t>
      </w:r>
      <w:r w:rsidRPr="00951111">
        <w:rPr>
          <w:rFonts w:ascii="Times New Roman"/>
          <w:b/>
          <w:bCs/>
          <w:lang w:eastAsia="zh-CN"/>
        </w:rPr>
        <w:t xml:space="preserve"> scheduling any of these cell</w:t>
      </w:r>
      <w:r>
        <w:rPr>
          <w:rFonts w:ascii="Times New Roman"/>
          <w:b/>
          <w:bCs/>
          <w:lang w:eastAsia="zh-CN"/>
        </w:rPr>
        <w:t>s</w:t>
      </w:r>
      <w:r w:rsidRPr="00951111">
        <w:rPr>
          <w:rFonts w:ascii="Times New Roman"/>
          <w:b/>
          <w:bCs/>
          <w:lang w:eastAsia="zh-CN"/>
        </w:rPr>
        <w:t xml:space="preserve"> on the union of search-spaces given by the offsets corresponding to CIF of these cells</w:t>
      </w:r>
      <w:r>
        <w:rPr>
          <w:rFonts w:ascii="Times New Roman"/>
          <w:b/>
          <w:bCs/>
          <w:lang w:eastAsia="zh-CN"/>
        </w:rPr>
        <w:t>.</w:t>
      </w:r>
    </w:p>
    <w:p w14:paraId="5ABCC0A7" w14:textId="77777777" w:rsidR="00C32CD5" w:rsidRPr="00C36429" w:rsidRDefault="00C32CD5" w:rsidP="00C32CD5">
      <w:pPr>
        <w:pStyle w:val="BodyText"/>
        <w:tabs>
          <w:tab w:val="left" w:pos="648"/>
        </w:tabs>
        <w:jc w:val="both"/>
        <w:rPr>
          <w:b/>
          <w:sz w:val="22"/>
          <w:szCs w:val="22"/>
          <w:lang w:eastAsia="zh-CN"/>
        </w:rPr>
      </w:pPr>
      <w:r w:rsidRPr="00C36429">
        <w:rPr>
          <w:b/>
          <w:sz w:val="22"/>
          <w:szCs w:val="22"/>
          <w:lang w:eastAsia="zh-CN"/>
        </w:rPr>
        <w:t>Observation-</w:t>
      </w:r>
      <w:r>
        <w:rPr>
          <w:b/>
          <w:sz w:val="22"/>
          <w:szCs w:val="22"/>
          <w:lang w:eastAsia="zh-CN"/>
        </w:rPr>
        <w:t>2</w:t>
      </w:r>
      <w:r w:rsidRPr="00C36429">
        <w:rPr>
          <w:b/>
          <w:sz w:val="22"/>
          <w:szCs w:val="22"/>
          <w:lang w:eastAsia="zh-CN"/>
        </w:rPr>
        <w:t xml:space="preserve">: In NR, the disadvantage of MAC-CE over DCI activation/deactivation is equal to PDSCH </w:t>
      </w:r>
      <w:r>
        <w:rPr>
          <w:b/>
          <w:sz w:val="22"/>
          <w:szCs w:val="22"/>
          <w:lang w:eastAsia="zh-CN"/>
        </w:rPr>
        <w:t xml:space="preserve">duration and </w:t>
      </w:r>
      <w:r w:rsidRPr="00C36429">
        <w:rPr>
          <w:b/>
          <w:sz w:val="22"/>
          <w:szCs w:val="22"/>
          <w:lang w:eastAsia="zh-CN"/>
        </w:rPr>
        <w:t>processing latency. MAC-CE could be delivered by 2OS mini-slot in NR.</w:t>
      </w:r>
    </w:p>
    <w:p w14:paraId="1637A874" w14:textId="77777777" w:rsidR="00C32CD5" w:rsidRPr="00102A0F" w:rsidRDefault="00C32CD5" w:rsidP="00C32CD5">
      <w:pPr>
        <w:pStyle w:val="BodyText"/>
        <w:tabs>
          <w:tab w:val="left" w:pos="648"/>
        </w:tabs>
        <w:jc w:val="both"/>
        <w:rPr>
          <w:b/>
          <w:sz w:val="22"/>
          <w:szCs w:val="22"/>
          <w:lang w:eastAsia="zh-CN"/>
        </w:rPr>
      </w:pPr>
      <w:r w:rsidRPr="00C36429">
        <w:rPr>
          <w:b/>
          <w:sz w:val="22"/>
          <w:szCs w:val="22"/>
          <w:lang w:eastAsia="zh-CN"/>
        </w:rPr>
        <w:t>Observation-</w:t>
      </w:r>
      <w:r>
        <w:rPr>
          <w:b/>
          <w:sz w:val="22"/>
          <w:szCs w:val="22"/>
          <w:lang w:eastAsia="zh-CN"/>
        </w:rPr>
        <w:t>3</w:t>
      </w:r>
      <w:r w:rsidRPr="00C36429">
        <w:rPr>
          <w:b/>
          <w:sz w:val="22"/>
          <w:szCs w:val="22"/>
          <w:lang w:eastAsia="zh-CN"/>
        </w:rPr>
        <w:t>: The chipset warm-up time between activation and chipset being capable of reception of</w:t>
      </w:r>
      <w:r w:rsidRPr="00102A0F">
        <w:rPr>
          <w:b/>
          <w:sz w:val="22"/>
          <w:szCs w:val="22"/>
          <w:lang w:eastAsia="zh-CN"/>
        </w:rPr>
        <w:t xml:space="preserve"> PDCCH and PDSCH has been 16-27ms</w:t>
      </w:r>
      <w:r>
        <w:rPr>
          <w:b/>
          <w:sz w:val="22"/>
          <w:szCs w:val="22"/>
          <w:lang w:eastAsia="zh-CN"/>
        </w:rPr>
        <w:t xml:space="preserve"> in LTE</w:t>
      </w:r>
      <w:r w:rsidRPr="00102A0F">
        <w:rPr>
          <w:b/>
          <w:sz w:val="22"/>
          <w:szCs w:val="22"/>
          <w:lang w:eastAsia="zh-CN"/>
        </w:rPr>
        <w:t xml:space="preserve">. If NR adopts </w:t>
      </w:r>
      <w:r>
        <w:rPr>
          <w:b/>
          <w:sz w:val="22"/>
          <w:szCs w:val="22"/>
          <w:lang w:eastAsia="zh-CN"/>
        </w:rPr>
        <w:t>the same warm-up times, t</w:t>
      </w:r>
      <w:r w:rsidRPr="00102A0F">
        <w:rPr>
          <w:b/>
          <w:sz w:val="22"/>
          <w:szCs w:val="22"/>
          <w:lang w:eastAsia="zh-CN"/>
        </w:rPr>
        <w:t xml:space="preserve">he benefit from activation by DCI is </w:t>
      </w:r>
      <w:r>
        <w:rPr>
          <w:b/>
          <w:sz w:val="22"/>
          <w:szCs w:val="22"/>
          <w:lang w:eastAsia="zh-CN"/>
        </w:rPr>
        <w:t>insignificant</w:t>
      </w:r>
      <w:r w:rsidRPr="00102A0F">
        <w:rPr>
          <w:b/>
          <w:sz w:val="22"/>
          <w:szCs w:val="22"/>
          <w:lang w:eastAsia="zh-CN"/>
        </w:rPr>
        <w:t xml:space="preserve">. </w:t>
      </w:r>
    </w:p>
    <w:p w14:paraId="70461F30" w14:textId="77777777" w:rsidR="00C32CD5" w:rsidRPr="0012453E" w:rsidRDefault="00C32CD5" w:rsidP="00C32CD5">
      <w:pPr>
        <w:jc w:val="both"/>
        <w:rPr>
          <w:rFonts w:ascii="Times New Roman" w:eastAsiaTheme="minorEastAsia" w:hAnsi="Times New Roman" w:cs="Times New Roman"/>
          <w:b/>
          <w:lang w:eastAsia="zh-CN"/>
        </w:rPr>
      </w:pPr>
      <w:r w:rsidRPr="0012453E">
        <w:rPr>
          <w:rFonts w:ascii="Times New Roman" w:hAnsi="Times New Roman" w:cs="Times New Roman"/>
          <w:b/>
          <w:bCs/>
          <w:iCs/>
        </w:rPr>
        <w:t>Proposal-5:</w:t>
      </w:r>
      <w:r w:rsidRPr="0012453E">
        <w:rPr>
          <w:rFonts w:ascii="Times New Roman" w:eastAsia="MS Mincho" w:hAnsi="Times New Roman" w:cs="Times New Roman"/>
          <w:b/>
          <w:lang w:eastAsia="ja-JP"/>
        </w:rPr>
        <w:t xml:space="preserve"> In the case of semi-static HARQ-ACK codebook, the DL association set is determined based on the configured maximum and minimum HARQ-ACK timing values.</w:t>
      </w:r>
    </w:p>
    <w:p w14:paraId="4D27655B" w14:textId="77777777" w:rsidR="00C32CD5" w:rsidRPr="0012453E" w:rsidRDefault="00C32CD5" w:rsidP="00C32CD5">
      <w:pPr>
        <w:spacing w:after="0"/>
        <w:jc w:val="both"/>
        <w:rPr>
          <w:rFonts w:ascii="Times New Roman" w:hAnsi="Times New Roman" w:cs="Times New Roman"/>
          <w:b/>
        </w:rPr>
      </w:pPr>
      <w:r w:rsidRPr="0012453E">
        <w:rPr>
          <w:rFonts w:ascii="Times New Roman" w:hAnsi="Times New Roman" w:cs="Times New Roman"/>
          <w:b/>
          <w:bCs/>
          <w:iCs/>
        </w:rPr>
        <w:t>Proposal</w:t>
      </w:r>
      <w:r>
        <w:rPr>
          <w:rFonts w:ascii="Times New Roman" w:hAnsi="Times New Roman" w:cs="Times New Roman"/>
          <w:b/>
          <w:bCs/>
          <w:iCs/>
        </w:rPr>
        <w:t>-</w:t>
      </w:r>
      <w:r w:rsidRPr="0012453E">
        <w:rPr>
          <w:rFonts w:ascii="Times New Roman" w:hAnsi="Times New Roman" w:cs="Times New Roman"/>
          <w:b/>
          <w:bCs/>
          <w:iCs/>
        </w:rPr>
        <w:t>6: In the case of dynamic HARQ-ACK codebook</w:t>
      </w:r>
      <w:r w:rsidRPr="0012453E">
        <w:rPr>
          <w:rFonts w:ascii="Times New Roman" w:hAnsi="Times New Roman" w:cs="Times New Roman"/>
          <w:b/>
        </w:rPr>
        <w:t xml:space="preserve">, </w:t>
      </w:r>
    </w:p>
    <w:p w14:paraId="7B6823B4" w14:textId="77777777" w:rsidR="00C32CD5" w:rsidRPr="0012453E" w:rsidRDefault="00C32CD5" w:rsidP="00C32CD5">
      <w:pPr>
        <w:pStyle w:val="ListParagraph"/>
        <w:numPr>
          <w:ilvl w:val="0"/>
          <w:numId w:val="47"/>
        </w:numPr>
        <w:spacing w:after="0" w:line="240" w:lineRule="auto"/>
        <w:jc w:val="both"/>
        <w:rPr>
          <w:rFonts w:ascii="Times New Roman" w:hAnsi="Times New Roman" w:cs="Times New Roman"/>
          <w:b/>
          <w:bCs/>
          <w:iCs/>
          <w:lang w:val="en-GB"/>
        </w:rPr>
      </w:pPr>
      <w:r w:rsidRPr="0012453E">
        <w:rPr>
          <w:rFonts w:ascii="Times New Roman" w:hAnsi="Times New Roman" w:cs="Times New Roman"/>
          <w:b/>
        </w:rPr>
        <w:t xml:space="preserve">2-bit </w:t>
      </w:r>
      <w:r w:rsidRPr="0012453E">
        <w:rPr>
          <w:rFonts w:ascii="Times New Roman" w:hAnsi="Times New Roman" w:cs="Times New Roman"/>
          <w:b/>
          <w:bCs/>
          <w:iCs/>
        </w:rPr>
        <w:t xml:space="preserve">Counter DAI is incremented per scheduled PDSCH and represents the number of PDSCHs scheduled within the DL association set up to that PDSCH. </w:t>
      </w:r>
    </w:p>
    <w:p w14:paraId="652EB3D0" w14:textId="77777777" w:rsidR="00C32CD5" w:rsidRPr="0012453E" w:rsidRDefault="00C32CD5" w:rsidP="00C32CD5">
      <w:pPr>
        <w:pStyle w:val="ListParagraph"/>
        <w:numPr>
          <w:ilvl w:val="0"/>
          <w:numId w:val="47"/>
        </w:numPr>
        <w:spacing w:after="360" w:line="240" w:lineRule="auto"/>
        <w:ind w:left="714" w:hanging="357"/>
        <w:jc w:val="both"/>
        <w:rPr>
          <w:rFonts w:ascii="Times New Roman" w:hAnsi="Times New Roman" w:cs="Times New Roman"/>
          <w:b/>
          <w:bCs/>
          <w:iCs/>
        </w:rPr>
      </w:pPr>
      <w:r w:rsidRPr="0012453E">
        <w:rPr>
          <w:rFonts w:ascii="Times New Roman" w:hAnsi="Times New Roman" w:cs="Times New Roman"/>
          <w:b/>
          <w:bCs/>
          <w:iCs/>
        </w:rPr>
        <w:t>2-bit Total DAI represents the total number of scheduled PDSCHs for which UE reports HARQ-ACKs on the indicated PUCCH</w:t>
      </w:r>
    </w:p>
    <w:p w14:paraId="2D9A25C5" w14:textId="77777777" w:rsidR="00C32CD5" w:rsidRPr="0012453E" w:rsidRDefault="00C32CD5" w:rsidP="00C32CD5">
      <w:pPr>
        <w:jc w:val="both"/>
        <w:rPr>
          <w:rFonts w:ascii="Times New Roman" w:hAnsi="Times New Roman" w:cs="Times New Roman"/>
          <w:b/>
        </w:rPr>
      </w:pPr>
      <w:r w:rsidRPr="0012453E">
        <w:rPr>
          <w:rFonts w:ascii="Times New Roman" w:hAnsi="Times New Roman" w:cs="Times New Roman"/>
          <w:b/>
        </w:rPr>
        <w:t>Proposal</w:t>
      </w:r>
      <w:r>
        <w:rPr>
          <w:rFonts w:ascii="Times New Roman" w:hAnsi="Times New Roman" w:cs="Times New Roman"/>
          <w:b/>
        </w:rPr>
        <w:t>-</w:t>
      </w:r>
      <w:r w:rsidRPr="0012453E">
        <w:rPr>
          <w:rFonts w:ascii="Times New Roman" w:hAnsi="Times New Roman" w:cs="Times New Roman"/>
          <w:b/>
        </w:rPr>
        <w:t xml:space="preserve">7: Single DL association set is determined jointly over </w:t>
      </w:r>
      <w:r w:rsidRPr="0012453E">
        <w:rPr>
          <w:rFonts w:ascii="Times New Roman" w:eastAsia="MS Mincho" w:hAnsi="Times New Roman" w:cs="Times New Roman"/>
          <w:b/>
          <w:lang w:eastAsia="ja-JP"/>
        </w:rPr>
        <w:t xml:space="preserve">DL active BWPs in cells with the same </w:t>
      </w:r>
      <w:r w:rsidRPr="0012453E">
        <w:rPr>
          <w:rFonts w:ascii="Times New Roman" w:hAnsi="Times New Roman" w:cs="Times New Roman"/>
          <w:b/>
        </w:rPr>
        <w:t>numerology.</w:t>
      </w:r>
    </w:p>
    <w:p w14:paraId="4BB5237B" w14:textId="1C1AD493" w:rsidR="00C32CD5" w:rsidRPr="0012453E" w:rsidRDefault="00C32CD5" w:rsidP="00C32CD5">
      <w:pPr>
        <w:spacing w:after="360"/>
        <w:jc w:val="both"/>
        <w:rPr>
          <w:rFonts w:ascii="Times New Roman" w:hAnsi="Times New Roman" w:cs="Times New Roman"/>
          <w:b/>
        </w:rPr>
      </w:pPr>
      <w:r w:rsidRPr="0012453E">
        <w:rPr>
          <w:rFonts w:ascii="Times New Roman" w:hAnsi="Times New Roman" w:cs="Times New Roman"/>
          <w:b/>
        </w:rPr>
        <w:t>Proposal</w:t>
      </w:r>
      <w:r>
        <w:rPr>
          <w:rFonts w:ascii="Times New Roman" w:hAnsi="Times New Roman" w:cs="Times New Roman"/>
          <w:b/>
        </w:rPr>
        <w:t>-</w:t>
      </w:r>
      <w:r w:rsidRPr="0012453E">
        <w:rPr>
          <w:rFonts w:ascii="Times New Roman" w:hAnsi="Times New Roman" w:cs="Times New Roman"/>
          <w:b/>
        </w:rPr>
        <w:t xml:space="preserve">8: In case of dynamic HARQ-ACK codebook over </w:t>
      </w:r>
      <w:r w:rsidRPr="0012453E">
        <w:rPr>
          <w:rFonts w:ascii="Times New Roman" w:eastAsia="MS Mincho" w:hAnsi="Times New Roman" w:cs="Times New Roman"/>
          <w:b/>
          <w:lang w:eastAsia="ja-JP"/>
        </w:rPr>
        <w:t xml:space="preserve">DL active BWPs of cells with the same </w:t>
      </w:r>
      <w:r w:rsidRPr="0012453E">
        <w:rPr>
          <w:rFonts w:ascii="Times New Roman" w:hAnsi="Times New Roman" w:cs="Times New Roman"/>
          <w:b/>
        </w:rPr>
        <w:t xml:space="preserve">numerology and without CBG-based (re)transmissions, </w:t>
      </w:r>
      <w:r w:rsidRPr="0012453E">
        <w:rPr>
          <w:rFonts w:ascii="Times New Roman" w:eastAsia="MS Mincho" w:hAnsi="Times New Roman" w:cs="Times New Roman"/>
          <w:b/>
          <w:lang w:eastAsia="ja-JP"/>
        </w:rPr>
        <w:t xml:space="preserve">frequency-first–time-second </w:t>
      </w:r>
      <w:r w:rsidRPr="0012453E">
        <w:rPr>
          <w:rFonts w:ascii="Times New Roman" w:hAnsi="Times New Roman" w:cs="Times New Roman"/>
          <w:b/>
        </w:rPr>
        <w:t>counter DAI and total DAI mechanism is used in the HARQ-ACK codebook determination.</w:t>
      </w:r>
    </w:p>
    <w:p w14:paraId="0C588EC2" w14:textId="77777777" w:rsidR="00C32CD5" w:rsidRPr="0012453E" w:rsidRDefault="00C32CD5" w:rsidP="00C32CD5">
      <w:pPr>
        <w:spacing w:after="0"/>
        <w:jc w:val="both"/>
        <w:rPr>
          <w:rFonts w:ascii="Times New Roman" w:eastAsia="MS Mincho" w:hAnsi="Times New Roman" w:cs="Times New Roman"/>
          <w:b/>
        </w:rPr>
      </w:pPr>
      <w:r>
        <w:rPr>
          <w:rFonts w:ascii="Times New Roman" w:hAnsi="Times New Roman" w:cs="Times New Roman"/>
          <w:b/>
        </w:rPr>
        <w:t>Proposal-</w:t>
      </w:r>
      <w:r w:rsidRPr="0012453E">
        <w:rPr>
          <w:rFonts w:ascii="Times New Roman" w:hAnsi="Times New Roman" w:cs="Times New Roman"/>
          <w:b/>
        </w:rPr>
        <w:t xml:space="preserve">9: Dynamic HARQ-ACK codebook </w:t>
      </w:r>
      <w:r w:rsidRPr="0012453E">
        <w:rPr>
          <w:rFonts w:ascii="Times New Roman" w:eastAsia="MS Mincho" w:hAnsi="Times New Roman" w:cs="Times New Roman"/>
          <w:b/>
        </w:rPr>
        <w:t>with CBG configuration at least for one serving cell is composed of separate sub-codebooks for TB-based PDSCHs and CBG-based PDSCHs.</w:t>
      </w:r>
    </w:p>
    <w:p w14:paraId="3C695BBA" w14:textId="77777777" w:rsidR="00C32CD5" w:rsidRPr="0012453E" w:rsidRDefault="00C32CD5" w:rsidP="00C32CD5">
      <w:pPr>
        <w:pStyle w:val="ListParagraph"/>
        <w:numPr>
          <w:ilvl w:val="0"/>
          <w:numId w:val="48"/>
        </w:numPr>
        <w:spacing w:after="0" w:line="240" w:lineRule="auto"/>
        <w:jc w:val="both"/>
        <w:rPr>
          <w:rFonts w:ascii="Times New Roman" w:eastAsia="MS Mincho" w:hAnsi="Times New Roman" w:cs="Times New Roman"/>
          <w:b/>
        </w:rPr>
      </w:pPr>
      <w:r w:rsidRPr="0012453E">
        <w:rPr>
          <w:rFonts w:ascii="Times New Roman" w:eastAsia="MS Mincho" w:hAnsi="Times New Roman" w:cs="Times New Roman"/>
          <w:b/>
        </w:rPr>
        <w:t xml:space="preserve">Sub-codebooks are determined separately with </w:t>
      </w:r>
      <w:r w:rsidRPr="0012453E">
        <w:rPr>
          <w:rFonts w:ascii="Times New Roman" w:hAnsi="Times New Roman" w:cs="Times New Roman"/>
          <w:b/>
        </w:rPr>
        <w:t xml:space="preserve">independent </w:t>
      </w:r>
      <w:r w:rsidRPr="0012453E">
        <w:rPr>
          <w:rFonts w:ascii="Times New Roman" w:eastAsia="MS Mincho" w:hAnsi="Times New Roman" w:cs="Times New Roman"/>
          <w:b/>
          <w:lang w:eastAsia="ja-JP"/>
        </w:rPr>
        <w:t xml:space="preserve">frequency-first–time-second </w:t>
      </w:r>
      <w:r w:rsidRPr="0012453E">
        <w:rPr>
          <w:rFonts w:ascii="Times New Roman" w:hAnsi="Times New Roman" w:cs="Times New Roman"/>
          <w:b/>
        </w:rPr>
        <w:t>counter DAI and total DAI mechanisms.</w:t>
      </w:r>
    </w:p>
    <w:p w14:paraId="30F0D1B4" w14:textId="77777777" w:rsidR="00C32CD5" w:rsidRPr="0012453E" w:rsidRDefault="00C32CD5" w:rsidP="00C32CD5">
      <w:pPr>
        <w:pStyle w:val="ListParagraph"/>
        <w:numPr>
          <w:ilvl w:val="0"/>
          <w:numId w:val="48"/>
        </w:numPr>
        <w:spacing w:after="240" w:line="240" w:lineRule="auto"/>
        <w:ind w:left="714" w:hanging="357"/>
        <w:rPr>
          <w:rFonts w:ascii="Times New Roman" w:eastAsia="MS Mincho" w:hAnsi="Times New Roman" w:cs="Times New Roman"/>
          <w:b/>
        </w:rPr>
      </w:pPr>
      <w:r w:rsidRPr="0012453E">
        <w:rPr>
          <w:rFonts w:ascii="Times New Roman" w:eastAsia="MS Mincho" w:hAnsi="Times New Roman" w:cs="Times New Roman"/>
          <w:b/>
        </w:rPr>
        <w:t>Presence/absence of the other sub-codebook is indicated with a DCI flag</w:t>
      </w:r>
    </w:p>
    <w:p w14:paraId="21A9A5C8" w14:textId="77777777" w:rsidR="00C32CD5" w:rsidRPr="0012453E" w:rsidRDefault="00C32CD5" w:rsidP="00C32CD5">
      <w:pPr>
        <w:spacing w:after="360"/>
        <w:jc w:val="both"/>
        <w:rPr>
          <w:rFonts w:ascii="Times New Roman" w:hAnsi="Times New Roman" w:cs="Times New Roman"/>
          <w:b/>
          <w:bCs/>
          <w:lang w:eastAsia="x-none"/>
        </w:rPr>
      </w:pPr>
      <w:r w:rsidRPr="0012453E">
        <w:rPr>
          <w:rFonts w:ascii="Times New Roman" w:hAnsi="Times New Roman" w:cs="Times New Roman"/>
          <w:b/>
        </w:rPr>
        <w:t>Observation</w:t>
      </w:r>
      <w:r>
        <w:rPr>
          <w:rFonts w:ascii="Times New Roman" w:hAnsi="Times New Roman" w:cs="Times New Roman"/>
          <w:b/>
        </w:rPr>
        <w:t>-</w:t>
      </w:r>
      <w:r w:rsidRPr="0012453E">
        <w:rPr>
          <w:rFonts w:ascii="Times New Roman" w:hAnsi="Times New Roman" w:cs="Times New Roman"/>
          <w:b/>
        </w:rPr>
        <w:t xml:space="preserve">4: HARQ-ACK multiplexing can be supported for </w:t>
      </w:r>
      <w:r w:rsidRPr="0012453E">
        <w:rPr>
          <w:rFonts w:ascii="Times New Roman" w:hAnsi="Times New Roman" w:cs="Times New Roman"/>
          <w:b/>
          <w:bCs/>
          <w:lang w:eastAsia="x-none"/>
        </w:rPr>
        <w:t xml:space="preserve">PDSCH scheduled with fallback DCI in the case of dynamic HARQ-ACK codebook based on the sub-codebook approach. </w:t>
      </w:r>
    </w:p>
    <w:p w14:paraId="7F1EF541" w14:textId="09164D8E" w:rsidR="00C32CD5" w:rsidRPr="0012453E" w:rsidRDefault="00C32CD5" w:rsidP="00C32CD5">
      <w:pPr>
        <w:jc w:val="both"/>
        <w:rPr>
          <w:rFonts w:ascii="Times New Roman" w:hAnsi="Times New Roman" w:cs="Times New Roman"/>
          <w:b/>
          <w:bCs/>
        </w:rPr>
      </w:pPr>
      <w:r w:rsidRPr="0012453E">
        <w:rPr>
          <w:rFonts w:ascii="Times New Roman" w:hAnsi="Times New Roman" w:cs="Times New Roman"/>
          <w:b/>
          <w:bCs/>
          <w:iCs/>
        </w:rPr>
        <w:t>Proposal</w:t>
      </w:r>
      <w:r>
        <w:rPr>
          <w:rFonts w:ascii="Times New Roman" w:hAnsi="Times New Roman" w:cs="Times New Roman"/>
          <w:b/>
          <w:bCs/>
          <w:iCs/>
        </w:rPr>
        <w:t>-</w:t>
      </w:r>
      <w:r w:rsidRPr="0012453E">
        <w:rPr>
          <w:rFonts w:ascii="Times New Roman" w:hAnsi="Times New Roman" w:cs="Times New Roman"/>
          <w:b/>
          <w:bCs/>
          <w:iCs/>
        </w:rPr>
        <w:t xml:space="preserve">10: HARQ-ACK bundling in spatial domain can be applied dynamically. </w:t>
      </w:r>
    </w:p>
    <w:p w14:paraId="61B3BB11" w14:textId="77777777" w:rsidR="00C32CD5" w:rsidRPr="0012453E" w:rsidRDefault="00C32CD5" w:rsidP="00C32CD5">
      <w:pPr>
        <w:spacing w:after="0"/>
        <w:ind w:left="992" w:hanging="992"/>
        <w:rPr>
          <w:rFonts w:ascii="Times New Roman" w:hAnsi="Times New Roman" w:cs="Times New Roman"/>
          <w:b/>
          <w:bCs/>
          <w:iCs/>
        </w:rPr>
      </w:pPr>
      <w:r w:rsidRPr="0012453E">
        <w:rPr>
          <w:rFonts w:ascii="Times New Roman" w:hAnsi="Times New Roman" w:cs="Times New Roman"/>
          <w:b/>
          <w:bCs/>
          <w:iCs/>
        </w:rPr>
        <w:t>Proposal</w:t>
      </w:r>
      <w:r>
        <w:rPr>
          <w:rFonts w:ascii="Times New Roman" w:hAnsi="Times New Roman" w:cs="Times New Roman"/>
          <w:b/>
          <w:bCs/>
          <w:iCs/>
        </w:rPr>
        <w:t>-</w:t>
      </w:r>
      <w:r w:rsidRPr="0012453E">
        <w:rPr>
          <w:rFonts w:ascii="Times New Roman" w:hAnsi="Times New Roman" w:cs="Times New Roman"/>
          <w:b/>
          <w:bCs/>
          <w:iCs/>
        </w:rPr>
        <w:t>11: HARQ-ACK bundling across CBGs is supported and can</w:t>
      </w:r>
      <w:r w:rsidRPr="0012453E">
        <w:rPr>
          <w:rFonts w:ascii="Times New Roman" w:hAnsi="Times New Roman" w:cs="Times New Roman"/>
          <w:b/>
        </w:rPr>
        <w:t xml:space="preserve"> be applied only dynamically.</w:t>
      </w:r>
    </w:p>
    <w:p w14:paraId="1759794C" w14:textId="77777777" w:rsidR="008578E9" w:rsidRPr="00C0471E" w:rsidRDefault="008578E9" w:rsidP="001600F0">
      <w:pPr>
        <w:pStyle w:val="B1"/>
        <w:ind w:left="0" w:firstLine="0"/>
        <w:rPr>
          <w:rFonts w:ascii="Times New Roman"/>
          <w:sz w:val="20"/>
          <w:szCs w:val="20"/>
        </w:rPr>
      </w:pPr>
    </w:p>
    <w:p w14:paraId="5E8F0CD5" w14:textId="77777777" w:rsidR="0032713B" w:rsidRPr="0039030A" w:rsidRDefault="0032713B" w:rsidP="00DD7E89">
      <w:pPr>
        <w:keepNext/>
        <w:keepLines/>
        <w:pBdr>
          <w:top w:val="single" w:sz="12" w:space="0" w:color="auto"/>
        </w:pBdr>
        <w:spacing w:before="240"/>
        <w:ind w:left="1134" w:hanging="1134"/>
        <w:outlineLvl w:val="0"/>
        <w:rPr>
          <w:rFonts w:ascii="Arial" w:hAnsi="Arial"/>
          <w:sz w:val="36"/>
        </w:rPr>
      </w:pPr>
      <w:bookmarkStart w:id="10" w:name="_Hlk498619637"/>
      <w:r w:rsidRPr="0039030A">
        <w:rPr>
          <w:rFonts w:ascii="Arial" w:hAnsi="Arial"/>
          <w:sz w:val="36"/>
        </w:rPr>
        <w:t>References</w:t>
      </w:r>
    </w:p>
    <w:p w14:paraId="402C673E" w14:textId="0C15AD34" w:rsidR="00053430" w:rsidRPr="00EB669F" w:rsidRDefault="00874B88" w:rsidP="00874B88">
      <w:pPr>
        <w:pStyle w:val="ListParagraph"/>
        <w:numPr>
          <w:ilvl w:val="0"/>
          <w:numId w:val="1"/>
        </w:numPr>
        <w:rPr>
          <w:rFonts w:ascii="Times New Roman"/>
          <w:sz w:val="20"/>
        </w:rPr>
      </w:pPr>
      <w:bookmarkStart w:id="11" w:name="_Ref492207613"/>
      <w:bookmarkStart w:id="12" w:name="_Ref492889311"/>
      <w:bookmarkStart w:id="13" w:name="_Ref498675500"/>
      <w:bookmarkStart w:id="14" w:name="_Ref449465801"/>
      <w:bookmarkEnd w:id="11"/>
      <w:r w:rsidRPr="00EB669F">
        <w:rPr>
          <w:rFonts w:ascii="Times New Roman"/>
          <w:sz w:val="20"/>
        </w:rPr>
        <w:t>R1-1720507</w:t>
      </w:r>
      <w:r w:rsidR="0092052D" w:rsidRPr="00EB669F">
        <w:rPr>
          <w:rFonts w:ascii="Times New Roman"/>
          <w:sz w:val="20"/>
        </w:rPr>
        <w:t xml:space="preserve">, </w:t>
      </w:r>
      <w:r w:rsidR="0092052D" w:rsidRPr="00EB669F">
        <w:rPr>
          <w:rFonts w:ascii="Times New Roman"/>
          <w:sz w:val="20"/>
        </w:rPr>
        <w:t>“</w:t>
      </w:r>
      <w:r w:rsidRPr="00EB669F">
        <w:rPr>
          <w:rFonts w:ascii="Times New Roman"/>
          <w:sz w:val="20"/>
        </w:rPr>
        <w:t>Remaining details on search space</w:t>
      </w:r>
      <w:r w:rsidR="0092052D" w:rsidRPr="00EB669F">
        <w:rPr>
          <w:rFonts w:ascii="Times New Roman"/>
          <w:sz w:val="20"/>
        </w:rPr>
        <w:t>”</w:t>
      </w:r>
      <w:r w:rsidR="0092052D" w:rsidRPr="00EB669F">
        <w:rPr>
          <w:rFonts w:ascii="Times New Roman"/>
          <w:sz w:val="20"/>
        </w:rPr>
        <w:t>, Nokia, Nokia Shanghai Bell</w:t>
      </w:r>
      <w:bookmarkEnd w:id="12"/>
      <w:bookmarkEnd w:id="13"/>
    </w:p>
    <w:p w14:paraId="76C44DAD" w14:textId="613CDCB7" w:rsidR="00EC58CC" w:rsidRDefault="00EB669F" w:rsidP="00E436DA">
      <w:pPr>
        <w:pStyle w:val="ListParagraph"/>
        <w:numPr>
          <w:ilvl w:val="0"/>
          <w:numId w:val="1"/>
        </w:numPr>
        <w:spacing w:after="120"/>
        <w:jc w:val="both"/>
        <w:rPr>
          <w:rFonts w:ascii="Times New Roman"/>
          <w:sz w:val="20"/>
        </w:rPr>
      </w:pPr>
      <w:bookmarkStart w:id="15" w:name="_Ref492889337"/>
      <w:bookmarkStart w:id="16" w:name="_Ref498677219"/>
      <w:bookmarkEnd w:id="10"/>
      <w:r w:rsidRPr="00EC58CC">
        <w:rPr>
          <w:rFonts w:ascii="Times New Roman"/>
          <w:sz w:val="20"/>
        </w:rPr>
        <w:t>R1-1720479</w:t>
      </w:r>
      <w:r w:rsidR="0092052D" w:rsidRPr="00EC58CC">
        <w:rPr>
          <w:rFonts w:ascii="Times New Roman"/>
          <w:sz w:val="20"/>
        </w:rPr>
        <w:t xml:space="preserve">, </w:t>
      </w:r>
      <w:r w:rsidR="0092052D" w:rsidRPr="00EC58CC">
        <w:rPr>
          <w:rFonts w:ascii="Times New Roman"/>
          <w:sz w:val="20"/>
        </w:rPr>
        <w:t>“</w:t>
      </w:r>
      <w:r w:rsidRPr="00EC58CC">
        <w:rPr>
          <w:rFonts w:ascii="Times New Roman"/>
          <w:sz w:val="20"/>
        </w:rPr>
        <w:t>On resource allocation for PDSCH and PUSCH in NR</w:t>
      </w:r>
      <w:bookmarkStart w:id="17" w:name="_GoBack"/>
      <w:bookmarkEnd w:id="17"/>
      <w:r w:rsidR="0092052D" w:rsidRPr="00EC58CC">
        <w:rPr>
          <w:rFonts w:ascii="Times New Roman"/>
          <w:sz w:val="20"/>
        </w:rPr>
        <w:t>”</w:t>
      </w:r>
      <w:r w:rsidR="0092052D" w:rsidRPr="00EC58CC">
        <w:rPr>
          <w:rFonts w:ascii="Times New Roman"/>
          <w:sz w:val="20"/>
        </w:rPr>
        <w:t>, Nokia, Nokia Shanghai Bel</w:t>
      </w:r>
      <w:r w:rsidR="0092052D" w:rsidRPr="00EB669F">
        <w:rPr>
          <w:rFonts w:ascii="Times New Roman"/>
          <w:sz w:val="20"/>
        </w:rPr>
        <w:t>l</w:t>
      </w:r>
      <w:bookmarkEnd w:id="14"/>
      <w:bookmarkEnd w:id="15"/>
      <w:bookmarkEnd w:id="16"/>
    </w:p>
    <w:p w14:paraId="1E2DD39C" w14:textId="77777777" w:rsidR="00EC58CC" w:rsidRDefault="00EC58CC" w:rsidP="002F3616">
      <w:pPr>
        <w:pStyle w:val="ListParagraph"/>
        <w:numPr>
          <w:ilvl w:val="0"/>
          <w:numId w:val="1"/>
        </w:numPr>
        <w:spacing w:after="120"/>
        <w:jc w:val="both"/>
        <w:rPr>
          <w:rFonts w:ascii="Times New Roman"/>
          <w:sz w:val="20"/>
        </w:rPr>
      </w:pPr>
      <w:r w:rsidRPr="00EC58CC">
        <w:rPr>
          <w:rFonts w:ascii="Times New Roman"/>
          <w:sz w:val="20"/>
        </w:rPr>
        <w:t xml:space="preserve">R1-1715755, </w:t>
      </w:r>
      <w:r w:rsidRPr="00EC58CC">
        <w:rPr>
          <w:rFonts w:ascii="Times New Roman"/>
          <w:sz w:val="20"/>
        </w:rPr>
        <w:t>“</w:t>
      </w:r>
      <w:r w:rsidRPr="00EC58CC">
        <w:rPr>
          <w:rFonts w:ascii="Times New Roman"/>
          <w:sz w:val="20"/>
        </w:rPr>
        <w:t>On remaining aspects of NR CA/DC and BWPs</w:t>
      </w:r>
      <w:r w:rsidRPr="00EC58CC">
        <w:rPr>
          <w:rFonts w:ascii="Times New Roman"/>
          <w:sz w:val="20"/>
        </w:rPr>
        <w:t>”</w:t>
      </w:r>
      <w:r w:rsidRPr="00EC58CC">
        <w:rPr>
          <w:rFonts w:ascii="Times New Roman"/>
          <w:sz w:val="20"/>
        </w:rPr>
        <w:t>, Nokia, Nokia Shanghai Bell</w:t>
      </w:r>
    </w:p>
    <w:p w14:paraId="4572C740" w14:textId="77777777" w:rsidR="00EC58CC" w:rsidRDefault="00EC58CC" w:rsidP="00702B37">
      <w:pPr>
        <w:pStyle w:val="ListParagraph"/>
        <w:numPr>
          <w:ilvl w:val="0"/>
          <w:numId w:val="1"/>
        </w:numPr>
        <w:spacing w:after="120"/>
        <w:jc w:val="both"/>
        <w:rPr>
          <w:rFonts w:ascii="Times New Roman"/>
          <w:sz w:val="20"/>
        </w:rPr>
      </w:pPr>
      <w:bookmarkStart w:id="18" w:name="_Ref498700197"/>
      <w:r w:rsidRPr="00EC58CC">
        <w:rPr>
          <w:rFonts w:ascii="Times New Roman"/>
          <w:sz w:val="20"/>
        </w:rPr>
        <w:t xml:space="preserve">R1-1718645. </w:t>
      </w:r>
      <w:r w:rsidRPr="00EC58CC">
        <w:rPr>
          <w:rFonts w:ascii="Times New Roman"/>
          <w:sz w:val="20"/>
        </w:rPr>
        <w:t>“</w:t>
      </w:r>
      <w:r w:rsidRPr="00EC58CC">
        <w:rPr>
          <w:rFonts w:ascii="Times New Roman"/>
          <w:sz w:val="20"/>
        </w:rPr>
        <w:t>On HARQ management</w:t>
      </w:r>
      <w:r w:rsidRPr="00EC58CC">
        <w:rPr>
          <w:rFonts w:ascii="Times New Roman"/>
          <w:sz w:val="20"/>
        </w:rPr>
        <w:t>”</w:t>
      </w:r>
      <w:r w:rsidRPr="00EC58CC">
        <w:rPr>
          <w:rFonts w:ascii="Times New Roman"/>
          <w:sz w:val="20"/>
        </w:rPr>
        <w:t>, Ericsson</w:t>
      </w:r>
      <w:bookmarkEnd w:id="18"/>
    </w:p>
    <w:p w14:paraId="3DCA6B3E" w14:textId="50CF8D76" w:rsidR="00EC58CC" w:rsidRPr="00EC58CC" w:rsidRDefault="00EC58CC" w:rsidP="00702B37">
      <w:pPr>
        <w:pStyle w:val="ListParagraph"/>
        <w:numPr>
          <w:ilvl w:val="0"/>
          <w:numId w:val="1"/>
        </w:numPr>
        <w:spacing w:after="120"/>
        <w:jc w:val="both"/>
        <w:rPr>
          <w:rFonts w:ascii="Times New Roman"/>
          <w:sz w:val="20"/>
        </w:rPr>
      </w:pPr>
      <w:bookmarkStart w:id="19" w:name="_Ref498700164"/>
      <w:r w:rsidRPr="00EC58CC">
        <w:rPr>
          <w:rFonts w:ascii="Times New Roman"/>
          <w:sz w:val="20"/>
        </w:rPr>
        <w:t xml:space="preserve">R1-1720008, </w:t>
      </w:r>
      <w:r w:rsidRPr="00EC58CC">
        <w:rPr>
          <w:rFonts w:ascii="Times New Roman"/>
          <w:sz w:val="20"/>
        </w:rPr>
        <w:t>“</w:t>
      </w:r>
      <w:r w:rsidRPr="00EC58CC">
        <w:rPr>
          <w:rFonts w:ascii="Times New Roman"/>
          <w:sz w:val="20"/>
        </w:rPr>
        <w:t>On remaining details of short PUCCH for UCI of more than 2 bits</w:t>
      </w:r>
      <w:r w:rsidRPr="00EC58CC">
        <w:rPr>
          <w:rFonts w:ascii="Times New Roman"/>
          <w:sz w:val="20"/>
        </w:rPr>
        <w:t>”</w:t>
      </w:r>
      <w:r w:rsidRPr="00EC58CC">
        <w:rPr>
          <w:rFonts w:ascii="Times New Roman"/>
          <w:sz w:val="20"/>
        </w:rPr>
        <w:t>, Nokia, Nokia Shanghai Bell</w:t>
      </w:r>
      <w:bookmarkEnd w:id="19"/>
    </w:p>
    <w:p w14:paraId="5952A3FC" w14:textId="62040776" w:rsidR="00EE215C" w:rsidRPr="00517466" w:rsidRDefault="00EE215C" w:rsidP="0054252C">
      <w:pPr>
        <w:pStyle w:val="ListParagraph"/>
        <w:spacing w:after="120"/>
        <w:ind w:left="360"/>
        <w:jc w:val="both"/>
        <w:rPr>
          <w:rFonts w:ascii="Times New Roman"/>
          <w:sz w:val="20"/>
          <w:highlight w:val="yellow"/>
        </w:rPr>
      </w:pPr>
    </w:p>
    <w:p w14:paraId="15A2AA2E" w14:textId="77777777" w:rsidR="00DB4547" w:rsidRPr="00C23119" w:rsidRDefault="00DB4547" w:rsidP="00FC22E8">
      <w:pPr>
        <w:pStyle w:val="references"/>
        <w:numPr>
          <w:ilvl w:val="0"/>
          <w:numId w:val="0"/>
        </w:numPr>
        <w:autoSpaceDE w:val="0"/>
        <w:autoSpaceDN w:val="0"/>
        <w:adjustRightInd w:val="0"/>
        <w:ind w:left="360" w:hanging="360"/>
        <w:rPr>
          <w:noProof w:val="0"/>
        </w:rPr>
      </w:pPr>
    </w:p>
    <w:sectPr w:rsidR="00DB4547" w:rsidRPr="00C23119"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8829EA" w14:textId="77777777" w:rsidR="002F322F" w:rsidRDefault="002F322F">
      <w:r>
        <w:separator/>
      </w:r>
    </w:p>
  </w:endnote>
  <w:endnote w:type="continuationSeparator" w:id="0">
    <w:p w14:paraId="72F975E6" w14:textId="77777777" w:rsidR="002F322F" w:rsidRDefault="002F322F">
      <w:r>
        <w:continuationSeparator/>
      </w:r>
    </w:p>
  </w:endnote>
  <w:endnote w:type="continuationNotice" w:id="1">
    <w:p w14:paraId="440AD3BE" w14:textId="77777777" w:rsidR="002F322F" w:rsidRDefault="002F32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Lucida Grande">
    <w:altName w:val="Segoe UI"/>
    <w:charset w:val="00"/>
    <w:family w:val="auto"/>
    <w:pitch w:val="variable"/>
    <w:sig w:usb0="00000000" w:usb1="5000A1FF" w:usb2="00000000"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ヒラギノ角ゴ Pro W3">
    <w:altName w:val="MS Mincho"/>
    <w:panose1 w:val="00000000000000000000"/>
    <w:charset w:val="80"/>
    <w:family w:val="roman"/>
    <w:notTrueType/>
    <w:pitch w:val="default"/>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E331B2" w14:textId="77777777" w:rsidR="002F322F" w:rsidRDefault="002F322F">
      <w:r>
        <w:separator/>
      </w:r>
    </w:p>
  </w:footnote>
  <w:footnote w:type="continuationSeparator" w:id="0">
    <w:p w14:paraId="7F0FF26E" w14:textId="77777777" w:rsidR="002F322F" w:rsidRDefault="002F322F">
      <w:r>
        <w:continuationSeparator/>
      </w:r>
    </w:p>
  </w:footnote>
  <w:footnote w:type="continuationNotice" w:id="1">
    <w:p w14:paraId="6BCAB1BA" w14:textId="77777777" w:rsidR="002F322F" w:rsidRDefault="002F322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9379D"/>
    <w:multiLevelType w:val="hybridMultilevel"/>
    <w:tmpl w:val="8C226808"/>
    <w:lvl w:ilvl="0" w:tplc="8946B85E">
      <w:start w:val="1"/>
      <w:numFmt w:val="bullet"/>
      <w:lvlText w:val="•"/>
      <w:lvlJc w:val="left"/>
      <w:pPr>
        <w:tabs>
          <w:tab w:val="num" w:pos="644"/>
        </w:tabs>
        <w:ind w:left="644" w:hanging="360"/>
      </w:pPr>
      <w:rPr>
        <w:rFonts w:ascii="Arial" w:hAnsi="Arial" w:cs="Times New Roman" w:hint="default"/>
      </w:rPr>
    </w:lvl>
    <w:lvl w:ilvl="1" w:tplc="717AD980">
      <w:numFmt w:val="bullet"/>
      <w:lvlText w:val="-"/>
      <w:lvlJc w:val="left"/>
      <w:pPr>
        <w:tabs>
          <w:tab w:val="num" w:pos="1364"/>
        </w:tabs>
        <w:ind w:left="1364" w:hanging="360"/>
      </w:pPr>
      <w:rPr>
        <w:rFonts w:ascii="Lucida Grande" w:hAnsi="Lucida Grande" w:cs="Times New Roman" w:hint="default"/>
      </w:rPr>
    </w:lvl>
    <w:lvl w:ilvl="2" w:tplc="9ADA12D0">
      <w:start w:val="1"/>
      <w:numFmt w:val="bullet"/>
      <w:lvlText w:val="•"/>
      <w:lvlJc w:val="left"/>
      <w:pPr>
        <w:tabs>
          <w:tab w:val="num" w:pos="2084"/>
        </w:tabs>
        <w:ind w:left="2084" w:hanging="360"/>
      </w:pPr>
      <w:rPr>
        <w:rFonts w:ascii="Arial" w:hAnsi="Arial" w:cs="Times New Roman" w:hint="default"/>
      </w:rPr>
    </w:lvl>
    <w:lvl w:ilvl="3" w:tplc="1B389F3A">
      <w:start w:val="1"/>
      <w:numFmt w:val="bullet"/>
      <w:lvlText w:val="•"/>
      <w:lvlJc w:val="left"/>
      <w:pPr>
        <w:tabs>
          <w:tab w:val="num" w:pos="2804"/>
        </w:tabs>
        <w:ind w:left="2804" w:hanging="360"/>
      </w:pPr>
      <w:rPr>
        <w:rFonts w:ascii="Arial" w:hAnsi="Arial" w:cs="Times New Roman" w:hint="default"/>
      </w:rPr>
    </w:lvl>
    <w:lvl w:ilvl="4" w:tplc="1526BEF4">
      <w:start w:val="1"/>
      <w:numFmt w:val="bullet"/>
      <w:lvlText w:val="•"/>
      <w:lvlJc w:val="left"/>
      <w:pPr>
        <w:tabs>
          <w:tab w:val="num" w:pos="3524"/>
        </w:tabs>
        <w:ind w:left="3524" w:hanging="360"/>
      </w:pPr>
      <w:rPr>
        <w:rFonts w:ascii="Arial" w:hAnsi="Arial" w:cs="Times New Roman" w:hint="default"/>
      </w:rPr>
    </w:lvl>
    <w:lvl w:ilvl="5" w:tplc="2A30FC02">
      <w:start w:val="1"/>
      <w:numFmt w:val="bullet"/>
      <w:lvlText w:val="•"/>
      <w:lvlJc w:val="left"/>
      <w:pPr>
        <w:tabs>
          <w:tab w:val="num" w:pos="4244"/>
        </w:tabs>
        <w:ind w:left="4244" w:hanging="360"/>
      </w:pPr>
      <w:rPr>
        <w:rFonts w:ascii="Arial" w:hAnsi="Arial" w:cs="Times New Roman" w:hint="default"/>
      </w:rPr>
    </w:lvl>
    <w:lvl w:ilvl="6" w:tplc="95485962">
      <w:start w:val="1"/>
      <w:numFmt w:val="bullet"/>
      <w:lvlText w:val="•"/>
      <w:lvlJc w:val="left"/>
      <w:pPr>
        <w:tabs>
          <w:tab w:val="num" w:pos="4964"/>
        </w:tabs>
        <w:ind w:left="4964" w:hanging="360"/>
      </w:pPr>
      <w:rPr>
        <w:rFonts w:ascii="Arial" w:hAnsi="Arial" w:cs="Times New Roman" w:hint="default"/>
      </w:rPr>
    </w:lvl>
    <w:lvl w:ilvl="7" w:tplc="A1F25624">
      <w:start w:val="1"/>
      <w:numFmt w:val="bullet"/>
      <w:lvlText w:val="•"/>
      <w:lvlJc w:val="left"/>
      <w:pPr>
        <w:tabs>
          <w:tab w:val="num" w:pos="5684"/>
        </w:tabs>
        <w:ind w:left="5684" w:hanging="360"/>
      </w:pPr>
      <w:rPr>
        <w:rFonts w:ascii="Arial" w:hAnsi="Arial" w:cs="Times New Roman" w:hint="default"/>
      </w:rPr>
    </w:lvl>
    <w:lvl w:ilvl="8" w:tplc="04E62DF6">
      <w:start w:val="1"/>
      <w:numFmt w:val="bullet"/>
      <w:lvlText w:val="•"/>
      <w:lvlJc w:val="left"/>
      <w:pPr>
        <w:tabs>
          <w:tab w:val="num" w:pos="6404"/>
        </w:tabs>
        <w:ind w:left="6404" w:hanging="360"/>
      </w:pPr>
      <w:rPr>
        <w:rFonts w:ascii="Arial" w:hAnsi="Arial" w:cs="Times New Roman" w:hint="default"/>
      </w:rPr>
    </w:lvl>
  </w:abstractNum>
  <w:abstractNum w:abstractNumId="1" w15:restartNumberingAfterBreak="0">
    <w:nsid w:val="041E236F"/>
    <w:multiLevelType w:val="hybridMultilevel"/>
    <w:tmpl w:val="498259C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AC375B"/>
    <w:multiLevelType w:val="hybridMultilevel"/>
    <w:tmpl w:val="D34C92D0"/>
    <w:lvl w:ilvl="0" w:tplc="ADB2F6A6">
      <w:start w:val="1"/>
      <w:numFmt w:val="bullet"/>
      <w:lvlText w:val="•"/>
      <w:lvlJc w:val="left"/>
      <w:pPr>
        <w:tabs>
          <w:tab w:val="num" w:pos="720"/>
        </w:tabs>
        <w:ind w:left="720" w:hanging="360"/>
      </w:pPr>
      <w:rPr>
        <w:rFonts w:ascii="Arial" w:hAnsi="Arial" w:hint="default"/>
      </w:rPr>
    </w:lvl>
    <w:lvl w:ilvl="1" w:tplc="E1C847DE">
      <w:numFmt w:val="bullet"/>
      <w:lvlText w:val="–"/>
      <w:lvlJc w:val="left"/>
      <w:pPr>
        <w:tabs>
          <w:tab w:val="num" w:pos="1440"/>
        </w:tabs>
        <w:ind w:left="1440" w:hanging="360"/>
      </w:pPr>
      <w:rPr>
        <w:rFonts w:ascii="Arial" w:hAnsi="Arial" w:hint="default"/>
      </w:rPr>
    </w:lvl>
    <w:lvl w:ilvl="2" w:tplc="744A9D96">
      <w:start w:val="1"/>
      <w:numFmt w:val="bullet"/>
      <w:lvlText w:val="•"/>
      <w:lvlJc w:val="left"/>
      <w:pPr>
        <w:tabs>
          <w:tab w:val="num" w:pos="2160"/>
        </w:tabs>
        <w:ind w:left="2160" w:hanging="360"/>
      </w:pPr>
      <w:rPr>
        <w:rFonts w:ascii="Arial" w:hAnsi="Arial" w:hint="default"/>
      </w:rPr>
    </w:lvl>
    <w:lvl w:ilvl="3" w:tplc="FB36CD9C">
      <w:start w:val="1"/>
      <w:numFmt w:val="bullet"/>
      <w:lvlText w:val="•"/>
      <w:lvlJc w:val="left"/>
      <w:pPr>
        <w:tabs>
          <w:tab w:val="num" w:pos="2880"/>
        </w:tabs>
        <w:ind w:left="2880" w:hanging="360"/>
      </w:pPr>
      <w:rPr>
        <w:rFonts w:ascii="Arial" w:hAnsi="Arial" w:hint="default"/>
      </w:rPr>
    </w:lvl>
    <w:lvl w:ilvl="4" w:tplc="55783654" w:tentative="1">
      <w:start w:val="1"/>
      <w:numFmt w:val="bullet"/>
      <w:lvlText w:val="•"/>
      <w:lvlJc w:val="left"/>
      <w:pPr>
        <w:tabs>
          <w:tab w:val="num" w:pos="3600"/>
        </w:tabs>
        <w:ind w:left="3600" w:hanging="360"/>
      </w:pPr>
      <w:rPr>
        <w:rFonts w:ascii="Arial" w:hAnsi="Arial" w:hint="default"/>
      </w:rPr>
    </w:lvl>
    <w:lvl w:ilvl="5" w:tplc="A0DA616E" w:tentative="1">
      <w:start w:val="1"/>
      <w:numFmt w:val="bullet"/>
      <w:lvlText w:val="•"/>
      <w:lvlJc w:val="left"/>
      <w:pPr>
        <w:tabs>
          <w:tab w:val="num" w:pos="4320"/>
        </w:tabs>
        <w:ind w:left="4320" w:hanging="360"/>
      </w:pPr>
      <w:rPr>
        <w:rFonts w:ascii="Arial" w:hAnsi="Arial" w:hint="default"/>
      </w:rPr>
    </w:lvl>
    <w:lvl w:ilvl="6" w:tplc="2F901064" w:tentative="1">
      <w:start w:val="1"/>
      <w:numFmt w:val="bullet"/>
      <w:lvlText w:val="•"/>
      <w:lvlJc w:val="left"/>
      <w:pPr>
        <w:tabs>
          <w:tab w:val="num" w:pos="5040"/>
        </w:tabs>
        <w:ind w:left="5040" w:hanging="360"/>
      </w:pPr>
      <w:rPr>
        <w:rFonts w:ascii="Arial" w:hAnsi="Arial" w:hint="default"/>
      </w:rPr>
    </w:lvl>
    <w:lvl w:ilvl="7" w:tplc="3432E4E4" w:tentative="1">
      <w:start w:val="1"/>
      <w:numFmt w:val="bullet"/>
      <w:lvlText w:val="•"/>
      <w:lvlJc w:val="left"/>
      <w:pPr>
        <w:tabs>
          <w:tab w:val="num" w:pos="5760"/>
        </w:tabs>
        <w:ind w:left="5760" w:hanging="360"/>
      </w:pPr>
      <w:rPr>
        <w:rFonts w:ascii="Arial" w:hAnsi="Arial" w:hint="default"/>
      </w:rPr>
    </w:lvl>
    <w:lvl w:ilvl="8" w:tplc="8566FF6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3237EF"/>
    <w:multiLevelType w:val="hybridMultilevel"/>
    <w:tmpl w:val="148234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8EA3916"/>
    <w:multiLevelType w:val="hybridMultilevel"/>
    <w:tmpl w:val="9CDE57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978623D"/>
    <w:multiLevelType w:val="multilevel"/>
    <w:tmpl w:val="51CEB3A8"/>
    <w:lvl w:ilvl="0">
      <w:start w:val="4"/>
      <w:numFmt w:val="decimal"/>
      <w:lvlText w:val="%1"/>
      <w:lvlJc w:val="left"/>
      <w:pPr>
        <w:ind w:left="405" w:hanging="405"/>
      </w:pPr>
      <w:rPr>
        <w:rFonts w:hint="default"/>
      </w:rPr>
    </w:lvl>
    <w:lvl w:ilvl="1">
      <w:start w:val="1"/>
      <w:numFmt w:val="decimal"/>
      <w:pStyle w:val="Heading3"/>
      <w:lvlText w:val="%1.%2"/>
      <w:lvlJc w:val="left"/>
      <w:pPr>
        <w:ind w:left="6076"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CD31F22"/>
    <w:multiLevelType w:val="hybridMultilevel"/>
    <w:tmpl w:val="1D1E4F22"/>
    <w:lvl w:ilvl="0" w:tplc="040B0001">
      <w:start w:val="1"/>
      <w:numFmt w:val="bullet"/>
      <w:lvlText w:val=""/>
      <w:lvlJc w:val="left"/>
      <w:pPr>
        <w:ind w:left="915" w:hanging="360"/>
      </w:pPr>
      <w:rPr>
        <w:rFonts w:ascii="Symbol" w:hAnsi="Symbol" w:hint="default"/>
      </w:rPr>
    </w:lvl>
    <w:lvl w:ilvl="1" w:tplc="040B0003" w:tentative="1">
      <w:start w:val="1"/>
      <w:numFmt w:val="bullet"/>
      <w:lvlText w:val="o"/>
      <w:lvlJc w:val="left"/>
      <w:pPr>
        <w:ind w:left="1635" w:hanging="360"/>
      </w:pPr>
      <w:rPr>
        <w:rFonts w:ascii="Courier New" w:hAnsi="Courier New" w:cs="Courier New" w:hint="default"/>
      </w:rPr>
    </w:lvl>
    <w:lvl w:ilvl="2" w:tplc="040B0005" w:tentative="1">
      <w:start w:val="1"/>
      <w:numFmt w:val="bullet"/>
      <w:lvlText w:val=""/>
      <w:lvlJc w:val="left"/>
      <w:pPr>
        <w:ind w:left="2355" w:hanging="360"/>
      </w:pPr>
      <w:rPr>
        <w:rFonts w:ascii="Wingdings" w:hAnsi="Wingdings" w:hint="default"/>
      </w:rPr>
    </w:lvl>
    <w:lvl w:ilvl="3" w:tplc="040B0001" w:tentative="1">
      <w:start w:val="1"/>
      <w:numFmt w:val="bullet"/>
      <w:lvlText w:val=""/>
      <w:lvlJc w:val="left"/>
      <w:pPr>
        <w:ind w:left="3075" w:hanging="360"/>
      </w:pPr>
      <w:rPr>
        <w:rFonts w:ascii="Symbol" w:hAnsi="Symbol" w:hint="default"/>
      </w:rPr>
    </w:lvl>
    <w:lvl w:ilvl="4" w:tplc="040B0003" w:tentative="1">
      <w:start w:val="1"/>
      <w:numFmt w:val="bullet"/>
      <w:lvlText w:val="o"/>
      <w:lvlJc w:val="left"/>
      <w:pPr>
        <w:ind w:left="3795" w:hanging="360"/>
      </w:pPr>
      <w:rPr>
        <w:rFonts w:ascii="Courier New" w:hAnsi="Courier New" w:cs="Courier New" w:hint="default"/>
      </w:rPr>
    </w:lvl>
    <w:lvl w:ilvl="5" w:tplc="040B0005" w:tentative="1">
      <w:start w:val="1"/>
      <w:numFmt w:val="bullet"/>
      <w:lvlText w:val=""/>
      <w:lvlJc w:val="left"/>
      <w:pPr>
        <w:ind w:left="4515" w:hanging="360"/>
      </w:pPr>
      <w:rPr>
        <w:rFonts w:ascii="Wingdings" w:hAnsi="Wingdings" w:hint="default"/>
      </w:rPr>
    </w:lvl>
    <w:lvl w:ilvl="6" w:tplc="040B0001" w:tentative="1">
      <w:start w:val="1"/>
      <w:numFmt w:val="bullet"/>
      <w:lvlText w:val=""/>
      <w:lvlJc w:val="left"/>
      <w:pPr>
        <w:ind w:left="5235" w:hanging="360"/>
      </w:pPr>
      <w:rPr>
        <w:rFonts w:ascii="Symbol" w:hAnsi="Symbol" w:hint="default"/>
      </w:rPr>
    </w:lvl>
    <w:lvl w:ilvl="7" w:tplc="040B0003" w:tentative="1">
      <w:start w:val="1"/>
      <w:numFmt w:val="bullet"/>
      <w:lvlText w:val="o"/>
      <w:lvlJc w:val="left"/>
      <w:pPr>
        <w:ind w:left="5955" w:hanging="360"/>
      </w:pPr>
      <w:rPr>
        <w:rFonts w:ascii="Courier New" w:hAnsi="Courier New" w:cs="Courier New" w:hint="default"/>
      </w:rPr>
    </w:lvl>
    <w:lvl w:ilvl="8" w:tplc="040B0005" w:tentative="1">
      <w:start w:val="1"/>
      <w:numFmt w:val="bullet"/>
      <w:lvlText w:val=""/>
      <w:lvlJc w:val="left"/>
      <w:pPr>
        <w:ind w:left="6675" w:hanging="360"/>
      </w:pPr>
      <w:rPr>
        <w:rFonts w:ascii="Wingdings" w:hAnsi="Wingdings" w:hint="default"/>
      </w:rPr>
    </w:lvl>
  </w:abstractNum>
  <w:abstractNum w:abstractNumId="8" w15:restartNumberingAfterBreak="0">
    <w:nsid w:val="0D634111"/>
    <w:multiLevelType w:val="hybridMultilevel"/>
    <w:tmpl w:val="EB6E9A3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11A43FE"/>
    <w:multiLevelType w:val="hybridMultilevel"/>
    <w:tmpl w:val="36E2FD0C"/>
    <w:lvl w:ilvl="0" w:tplc="11B6D94C">
      <w:start w:val="1280"/>
      <w:numFmt w:val="bullet"/>
      <w:lvlText w:val="–"/>
      <w:lvlJc w:val="left"/>
      <w:pPr>
        <w:ind w:left="720" w:hanging="360"/>
      </w:pPr>
      <w:rPr>
        <w:rFonts w:ascii="Ericsson Capital TT" w:hAnsi="Ericsson Capital TT"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2796AD5"/>
    <w:multiLevelType w:val="hybridMultilevel"/>
    <w:tmpl w:val="901A9EF4"/>
    <w:lvl w:ilvl="0" w:tplc="432A0184">
      <w:numFmt w:val="bullet"/>
      <w:lvlText w:val="•"/>
      <w:lvlJc w:val="left"/>
      <w:pPr>
        <w:ind w:left="720" w:hanging="360"/>
      </w:pPr>
      <w:rPr>
        <w:rFonts w:ascii="Arial" w:eastAsia="ヒラギノ角ゴ Pro W3" w:hAnsi="Arial" w:cs="Arial" w:hint="default"/>
        <w:color w:val="124191"/>
        <w:sz w:val="16"/>
      </w:rPr>
    </w:lvl>
    <w:lvl w:ilvl="1" w:tplc="CE5A0868">
      <w:numFmt w:val="bullet"/>
      <w:lvlText w:val="–"/>
      <w:lvlJc w:val="left"/>
      <w:pPr>
        <w:ind w:left="1440" w:hanging="360"/>
      </w:pPr>
      <w:rPr>
        <w:rFonts w:ascii="Arial" w:eastAsia="ヒラギノ角ゴ Pro W3" w:hAnsi="Arial" w:cs="Arial" w:hint="default"/>
        <w:color w:val="124191"/>
        <w:sz w:val="16"/>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29751F8"/>
    <w:multiLevelType w:val="hybridMultilevel"/>
    <w:tmpl w:val="B62C6A74"/>
    <w:lvl w:ilvl="0" w:tplc="040B0001">
      <w:start w:val="1"/>
      <w:numFmt w:val="bullet"/>
      <w:lvlText w:val=""/>
      <w:lvlJc w:val="left"/>
      <w:pPr>
        <w:ind w:left="827" w:hanging="360"/>
      </w:pPr>
      <w:rPr>
        <w:rFonts w:ascii="Symbol" w:hAnsi="Symbol" w:hint="default"/>
      </w:rPr>
    </w:lvl>
    <w:lvl w:ilvl="1" w:tplc="040B0003" w:tentative="1">
      <w:start w:val="1"/>
      <w:numFmt w:val="bullet"/>
      <w:lvlText w:val="o"/>
      <w:lvlJc w:val="left"/>
      <w:pPr>
        <w:ind w:left="1547" w:hanging="360"/>
      </w:pPr>
      <w:rPr>
        <w:rFonts w:ascii="Courier New" w:hAnsi="Courier New" w:cs="Courier New" w:hint="default"/>
      </w:rPr>
    </w:lvl>
    <w:lvl w:ilvl="2" w:tplc="040B0005" w:tentative="1">
      <w:start w:val="1"/>
      <w:numFmt w:val="bullet"/>
      <w:lvlText w:val=""/>
      <w:lvlJc w:val="left"/>
      <w:pPr>
        <w:ind w:left="2267" w:hanging="360"/>
      </w:pPr>
      <w:rPr>
        <w:rFonts w:ascii="Wingdings" w:hAnsi="Wingdings" w:hint="default"/>
      </w:rPr>
    </w:lvl>
    <w:lvl w:ilvl="3" w:tplc="040B0001" w:tentative="1">
      <w:start w:val="1"/>
      <w:numFmt w:val="bullet"/>
      <w:lvlText w:val=""/>
      <w:lvlJc w:val="left"/>
      <w:pPr>
        <w:ind w:left="2987" w:hanging="360"/>
      </w:pPr>
      <w:rPr>
        <w:rFonts w:ascii="Symbol" w:hAnsi="Symbol" w:hint="default"/>
      </w:rPr>
    </w:lvl>
    <w:lvl w:ilvl="4" w:tplc="040B0003" w:tentative="1">
      <w:start w:val="1"/>
      <w:numFmt w:val="bullet"/>
      <w:lvlText w:val="o"/>
      <w:lvlJc w:val="left"/>
      <w:pPr>
        <w:ind w:left="3707" w:hanging="360"/>
      </w:pPr>
      <w:rPr>
        <w:rFonts w:ascii="Courier New" w:hAnsi="Courier New" w:cs="Courier New" w:hint="default"/>
      </w:rPr>
    </w:lvl>
    <w:lvl w:ilvl="5" w:tplc="040B0005" w:tentative="1">
      <w:start w:val="1"/>
      <w:numFmt w:val="bullet"/>
      <w:lvlText w:val=""/>
      <w:lvlJc w:val="left"/>
      <w:pPr>
        <w:ind w:left="4427" w:hanging="360"/>
      </w:pPr>
      <w:rPr>
        <w:rFonts w:ascii="Wingdings" w:hAnsi="Wingdings" w:hint="default"/>
      </w:rPr>
    </w:lvl>
    <w:lvl w:ilvl="6" w:tplc="040B0001" w:tentative="1">
      <w:start w:val="1"/>
      <w:numFmt w:val="bullet"/>
      <w:lvlText w:val=""/>
      <w:lvlJc w:val="left"/>
      <w:pPr>
        <w:ind w:left="5147" w:hanging="360"/>
      </w:pPr>
      <w:rPr>
        <w:rFonts w:ascii="Symbol" w:hAnsi="Symbol" w:hint="default"/>
      </w:rPr>
    </w:lvl>
    <w:lvl w:ilvl="7" w:tplc="040B0003" w:tentative="1">
      <w:start w:val="1"/>
      <w:numFmt w:val="bullet"/>
      <w:lvlText w:val="o"/>
      <w:lvlJc w:val="left"/>
      <w:pPr>
        <w:ind w:left="5867" w:hanging="360"/>
      </w:pPr>
      <w:rPr>
        <w:rFonts w:ascii="Courier New" w:hAnsi="Courier New" w:cs="Courier New" w:hint="default"/>
      </w:rPr>
    </w:lvl>
    <w:lvl w:ilvl="8" w:tplc="040B0005" w:tentative="1">
      <w:start w:val="1"/>
      <w:numFmt w:val="bullet"/>
      <w:lvlText w:val=""/>
      <w:lvlJc w:val="left"/>
      <w:pPr>
        <w:ind w:left="6587" w:hanging="360"/>
      </w:pPr>
      <w:rPr>
        <w:rFonts w:ascii="Wingdings" w:hAnsi="Wingdings" w:hint="default"/>
      </w:rPr>
    </w:lvl>
  </w:abstractNum>
  <w:abstractNum w:abstractNumId="12" w15:restartNumberingAfterBreak="0">
    <w:nsid w:val="19896106"/>
    <w:multiLevelType w:val="hybridMultilevel"/>
    <w:tmpl w:val="DC36A5E8"/>
    <w:lvl w:ilvl="0" w:tplc="2558E86A">
      <w:start w:val="1"/>
      <w:numFmt w:val="bullet"/>
      <w:lvlText w:val=""/>
      <w:lvlJc w:val="left"/>
      <w:pPr>
        <w:tabs>
          <w:tab w:val="num" w:pos="720"/>
        </w:tabs>
        <w:ind w:left="720" w:hanging="360"/>
      </w:pPr>
      <w:rPr>
        <w:rFonts w:ascii="Symbol" w:hAnsi="Symbol" w:hint="default"/>
      </w:rPr>
    </w:lvl>
    <w:lvl w:ilvl="1" w:tplc="B22E46B6">
      <w:numFmt w:val="bullet"/>
      <w:lvlText w:val="o"/>
      <w:lvlJc w:val="left"/>
      <w:pPr>
        <w:tabs>
          <w:tab w:val="num" w:pos="1440"/>
        </w:tabs>
        <w:ind w:left="1440" w:hanging="360"/>
      </w:pPr>
      <w:rPr>
        <w:rFonts w:ascii="Courier New" w:hAnsi="Courier New" w:hint="default"/>
      </w:rPr>
    </w:lvl>
    <w:lvl w:ilvl="2" w:tplc="03120D6C">
      <w:numFmt w:val="bullet"/>
      <w:lvlText w:val=""/>
      <w:lvlJc w:val="left"/>
      <w:pPr>
        <w:tabs>
          <w:tab w:val="num" w:pos="2160"/>
        </w:tabs>
        <w:ind w:left="2160" w:hanging="360"/>
      </w:pPr>
      <w:rPr>
        <w:rFonts w:ascii="Wingdings" w:hAnsi="Wingdings" w:hint="default"/>
      </w:rPr>
    </w:lvl>
    <w:lvl w:ilvl="3" w:tplc="5AB07606" w:tentative="1">
      <w:start w:val="1"/>
      <w:numFmt w:val="bullet"/>
      <w:lvlText w:val=""/>
      <w:lvlJc w:val="left"/>
      <w:pPr>
        <w:tabs>
          <w:tab w:val="num" w:pos="2880"/>
        </w:tabs>
        <w:ind w:left="2880" w:hanging="360"/>
      </w:pPr>
      <w:rPr>
        <w:rFonts w:ascii="Symbol" w:hAnsi="Symbol" w:hint="default"/>
      </w:rPr>
    </w:lvl>
    <w:lvl w:ilvl="4" w:tplc="41F83EBA" w:tentative="1">
      <w:start w:val="1"/>
      <w:numFmt w:val="bullet"/>
      <w:lvlText w:val=""/>
      <w:lvlJc w:val="left"/>
      <w:pPr>
        <w:tabs>
          <w:tab w:val="num" w:pos="3600"/>
        </w:tabs>
        <w:ind w:left="3600" w:hanging="360"/>
      </w:pPr>
      <w:rPr>
        <w:rFonts w:ascii="Symbol" w:hAnsi="Symbol" w:hint="default"/>
      </w:rPr>
    </w:lvl>
    <w:lvl w:ilvl="5" w:tplc="DC566F8C" w:tentative="1">
      <w:start w:val="1"/>
      <w:numFmt w:val="bullet"/>
      <w:lvlText w:val=""/>
      <w:lvlJc w:val="left"/>
      <w:pPr>
        <w:tabs>
          <w:tab w:val="num" w:pos="4320"/>
        </w:tabs>
        <w:ind w:left="4320" w:hanging="360"/>
      </w:pPr>
      <w:rPr>
        <w:rFonts w:ascii="Symbol" w:hAnsi="Symbol" w:hint="default"/>
      </w:rPr>
    </w:lvl>
    <w:lvl w:ilvl="6" w:tplc="DCFC369E" w:tentative="1">
      <w:start w:val="1"/>
      <w:numFmt w:val="bullet"/>
      <w:lvlText w:val=""/>
      <w:lvlJc w:val="left"/>
      <w:pPr>
        <w:tabs>
          <w:tab w:val="num" w:pos="5040"/>
        </w:tabs>
        <w:ind w:left="5040" w:hanging="360"/>
      </w:pPr>
      <w:rPr>
        <w:rFonts w:ascii="Symbol" w:hAnsi="Symbol" w:hint="default"/>
      </w:rPr>
    </w:lvl>
    <w:lvl w:ilvl="7" w:tplc="AD96FF0E" w:tentative="1">
      <w:start w:val="1"/>
      <w:numFmt w:val="bullet"/>
      <w:lvlText w:val=""/>
      <w:lvlJc w:val="left"/>
      <w:pPr>
        <w:tabs>
          <w:tab w:val="num" w:pos="5760"/>
        </w:tabs>
        <w:ind w:left="5760" w:hanging="360"/>
      </w:pPr>
      <w:rPr>
        <w:rFonts w:ascii="Symbol" w:hAnsi="Symbol" w:hint="default"/>
      </w:rPr>
    </w:lvl>
    <w:lvl w:ilvl="8" w:tplc="4CA00E7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B096835"/>
    <w:multiLevelType w:val="hybridMultilevel"/>
    <w:tmpl w:val="E744C538"/>
    <w:lvl w:ilvl="0" w:tplc="040B0001">
      <w:start w:val="1"/>
      <w:numFmt w:val="bullet"/>
      <w:lvlText w:val=""/>
      <w:lvlJc w:val="left"/>
      <w:pPr>
        <w:ind w:left="1050" w:hanging="360"/>
      </w:pPr>
      <w:rPr>
        <w:rFonts w:ascii="Symbol" w:hAnsi="Symbol" w:hint="default"/>
      </w:rPr>
    </w:lvl>
    <w:lvl w:ilvl="1" w:tplc="040B0003" w:tentative="1">
      <w:start w:val="1"/>
      <w:numFmt w:val="bullet"/>
      <w:lvlText w:val="o"/>
      <w:lvlJc w:val="left"/>
      <w:pPr>
        <w:ind w:left="1770" w:hanging="360"/>
      </w:pPr>
      <w:rPr>
        <w:rFonts w:ascii="Courier New" w:hAnsi="Courier New" w:cs="Courier New" w:hint="default"/>
      </w:rPr>
    </w:lvl>
    <w:lvl w:ilvl="2" w:tplc="040B0005" w:tentative="1">
      <w:start w:val="1"/>
      <w:numFmt w:val="bullet"/>
      <w:lvlText w:val=""/>
      <w:lvlJc w:val="left"/>
      <w:pPr>
        <w:ind w:left="2490" w:hanging="360"/>
      </w:pPr>
      <w:rPr>
        <w:rFonts w:ascii="Wingdings" w:hAnsi="Wingdings" w:hint="default"/>
      </w:rPr>
    </w:lvl>
    <w:lvl w:ilvl="3" w:tplc="040B0001" w:tentative="1">
      <w:start w:val="1"/>
      <w:numFmt w:val="bullet"/>
      <w:lvlText w:val=""/>
      <w:lvlJc w:val="left"/>
      <w:pPr>
        <w:ind w:left="3210" w:hanging="360"/>
      </w:pPr>
      <w:rPr>
        <w:rFonts w:ascii="Symbol" w:hAnsi="Symbol" w:hint="default"/>
      </w:rPr>
    </w:lvl>
    <w:lvl w:ilvl="4" w:tplc="040B0003" w:tentative="1">
      <w:start w:val="1"/>
      <w:numFmt w:val="bullet"/>
      <w:lvlText w:val="o"/>
      <w:lvlJc w:val="left"/>
      <w:pPr>
        <w:ind w:left="3930" w:hanging="360"/>
      </w:pPr>
      <w:rPr>
        <w:rFonts w:ascii="Courier New" w:hAnsi="Courier New" w:cs="Courier New" w:hint="default"/>
      </w:rPr>
    </w:lvl>
    <w:lvl w:ilvl="5" w:tplc="040B0005" w:tentative="1">
      <w:start w:val="1"/>
      <w:numFmt w:val="bullet"/>
      <w:lvlText w:val=""/>
      <w:lvlJc w:val="left"/>
      <w:pPr>
        <w:ind w:left="4650" w:hanging="360"/>
      </w:pPr>
      <w:rPr>
        <w:rFonts w:ascii="Wingdings" w:hAnsi="Wingdings" w:hint="default"/>
      </w:rPr>
    </w:lvl>
    <w:lvl w:ilvl="6" w:tplc="040B0001" w:tentative="1">
      <w:start w:val="1"/>
      <w:numFmt w:val="bullet"/>
      <w:lvlText w:val=""/>
      <w:lvlJc w:val="left"/>
      <w:pPr>
        <w:ind w:left="5370" w:hanging="360"/>
      </w:pPr>
      <w:rPr>
        <w:rFonts w:ascii="Symbol" w:hAnsi="Symbol" w:hint="default"/>
      </w:rPr>
    </w:lvl>
    <w:lvl w:ilvl="7" w:tplc="040B0003" w:tentative="1">
      <w:start w:val="1"/>
      <w:numFmt w:val="bullet"/>
      <w:lvlText w:val="o"/>
      <w:lvlJc w:val="left"/>
      <w:pPr>
        <w:ind w:left="6090" w:hanging="360"/>
      </w:pPr>
      <w:rPr>
        <w:rFonts w:ascii="Courier New" w:hAnsi="Courier New" w:cs="Courier New" w:hint="default"/>
      </w:rPr>
    </w:lvl>
    <w:lvl w:ilvl="8" w:tplc="040B0005" w:tentative="1">
      <w:start w:val="1"/>
      <w:numFmt w:val="bullet"/>
      <w:lvlText w:val=""/>
      <w:lvlJc w:val="left"/>
      <w:pPr>
        <w:ind w:left="6810" w:hanging="360"/>
      </w:pPr>
      <w:rPr>
        <w:rFonts w:ascii="Wingdings" w:hAnsi="Wingdings" w:hint="default"/>
      </w:rPr>
    </w:lvl>
  </w:abstractNum>
  <w:abstractNum w:abstractNumId="14" w15:restartNumberingAfterBreak="0">
    <w:nsid w:val="200505E0"/>
    <w:multiLevelType w:val="hybridMultilevel"/>
    <w:tmpl w:val="42FACE1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202F62BE"/>
    <w:multiLevelType w:val="hybridMultilevel"/>
    <w:tmpl w:val="CA526796"/>
    <w:lvl w:ilvl="0" w:tplc="4184D892">
      <w:start w:val="1"/>
      <w:numFmt w:val="bullet"/>
      <w:lvlText w:val="•"/>
      <w:lvlJc w:val="left"/>
      <w:pPr>
        <w:tabs>
          <w:tab w:val="num" w:pos="720"/>
        </w:tabs>
        <w:ind w:left="720" w:hanging="360"/>
      </w:pPr>
      <w:rPr>
        <w:rFonts w:ascii="Arial" w:hAnsi="Arial" w:hint="default"/>
      </w:rPr>
    </w:lvl>
    <w:lvl w:ilvl="1" w:tplc="D216352C">
      <w:numFmt w:val="bullet"/>
      <w:lvlText w:val="–"/>
      <w:lvlJc w:val="left"/>
      <w:pPr>
        <w:tabs>
          <w:tab w:val="num" w:pos="1440"/>
        </w:tabs>
        <w:ind w:left="1440" w:hanging="360"/>
      </w:pPr>
      <w:rPr>
        <w:rFonts w:ascii="Arial" w:hAnsi="Arial" w:hint="default"/>
      </w:rPr>
    </w:lvl>
    <w:lvl w:ilvl="2" w:tplc="3AD432D8" w:tentative="1">
      <w:start w:val="1"/>
      <w:numFmt w:val="bullet"/>
      <w:lvlText w:val="•"/>
      <w:lvlJc w:val="left"/>
      <w:pPr>
        <w:tabs>
          <w:tab w:val="num" w:pos="2160"/>
        </w:tabs>
        <w:ind w:left="2160" w:hanging="360"/>
      </w:pPr>
      <w:rPr>
        <w:rFonts w:ascii="Arial" w:hAnsi="Arial" w:hint="default"/>
      </w:rPr>
    </w:lvl>
    <w:lvl w:ilvl="3" w:tplc="0E760CF2" w:tentative="1">
      <w:start w:val="1"/>
      <w:numFmt w:val="bullet"/>
      <w:lvlText w:val="•"/>
      <w:lvlJc w:val="left"/>
      <w:pPr>
        <w:tabs>
          <w:tab w:val="num" w:pos="2880"/>
        </w:tabs>
        <w:ind w:left="2880" w:hanging="360"/>
      </w:pPr>
      <w:rPr>
        <w:rFonts w:ascii="Arial" w:hAnsi="Arial" w:hint="default"/>
      </w:rPr>
    </w:lvl>
    <w:lvl w:ilvl="4" w:tplc="DA4298F4" w:tentative="1">
      <w:start w:val="1"/>
      <w:numFmt w:val="bullet"/>
      <w:lvlText w:val="•"/>
      <w:lvlJc w:val="left"/>
      <w:pPr>
        <w:tabs>
          <w:tab w:val="num" w:pos="3600"/>
        </w:tabs>
        <w:ind w:left="3600" w:hanging="360"/>
      </w:pPr>
      <w:rPr>
        <w:rFonts w:ascii="Arial" w:hAnsi="Arial" w:hint="default"/>
      </w:rPr>
    </w:lvl>
    <w:lvl w:ilvl="5" w:tplc="61EE8432" w:tentative="1">
      <w:start w:val="1"/>
      <w:numFmt w:val="bullet"/>
      <w:lvlText w:val="•"/>
      <w:lvlJc w:val="left"/>
      <w:pPr>
        <w:tabs>
          <w:tab w:val="num" w:pos="4320"/>
        </w:tabs>
        <w:ind w:left="4320" w:hanging="360"/>
      </w:pPr>
      <w:rPr>
        <w:rFonts w:ascii="Arial" w:hAnsi="Arial" w:hint="default"/>
      </w:rPr>
    </w:lvl>
    <w:lvl w:ilvl="6" w:tplc="0D5610C4" w:tentative="1">
      <w:start w:val="1"/>
      <w:numFmt w:val="bullet"/>
      <w:lvlText w:val="•"/>
      <w:lvlJc w:val="left"/>
      <w:pPr>
        <w:tabs>
          <w:tab w:val="num" w:pos="5040"/>
        </w:tabs>
        <w:ind w:left="5040" w:hanging="360"/>
      </w:pPr>
      <w:rPr>
        <w:rFonts w:ascii="Arial" w:hAnsi="Arial" w:hint="default"/>
      </w:rPr>
    </w:lvl>
    <w:lvl w:ilvl="7" w:tplc="B292FE48" w:tentative="1">
      <w:start w:val="1"/>
      <w:numFmt w:val="bullet"/>
      <w:lvlText w:val="•"/>
      <w:lvlJc w:val="left"/>
      <w:pPr>
        <w:tabs>
          <w:tab w:val="num" w:pos="5760"/>
        </w:tabs>
        <w:ind w:left="5760" w:hanging="360"/>
      </w:pPr>
      <w:rPr>
        <w:rFonts w:ascii="Arial" w:hAnsi="Arial" w:hint="default"/>
      </w:rPr>
    </w:lvl>
    <w:lvl w:ilvl="8" w:tplc="D788056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19B6769"/>
    <w:multiLevelType w:val="hybridMultilevel"/>
    <w:tmpl w:val="0D90AACA"/>
    <w:lvl w:ilvl="0" w:tplc="99A4906A">
      <w:start w:val="1"/>
      <w:numFmt w:val="bullet"/>
      <w:lvlText w:val="•"/>
      <w:lvlJc w:val="left"/>
      <w:pPr>
        <w:tabs>
          <w:tab w:val="num" w:pos="720"/>
        </w:tabs>
        <w:ind w:left="720" w:hanging="360"/>
      </w:pPr>
      <w:rPr>
        <w:rFonts w:ascii="Arial" w:hAnsi="Arial" w:hint="default"/>
      </w:rPr>
    </w:lvl>
    <w:lvl w:ilvl="1" w:tplc="ADE6E600">
      <w:numFmt w:val="bullet"/>
      <w:lvlText w:val="–"/>
      <w:lvlJc w:val="left"/>
      <w:pPr>
        <w:tabs>
          <w:tab w:val="num" w:pos="2204"/>
        </w:tabs>
        <w:ind w:left="2204" w:hanging="360"/>
      </w:pPr>
      <w:rPr>
        <w:rFonts w:ascii="Arial" w:hAnsi="Arial" w:hint="default"/>
      </w:rPr>
    </w:lvl>
    <w:lvl w:ilvl="2" w:tplc="400A14A6">
      <w:numFmt w:val="bullet"/>
      <w:lvlText w:val="•"/>
      <w:lvlJc w:val="left"/>
      <w:pPr>
        <w:tabs>
          <w:tab w:val="num" w:pos="2160"/>
        </w:tabs>
        <w:ind w:left="2160" w:hanging="360"/>
      </w:pPr>
      <w:rPr>
        <w:rFonts w:ascii="Arial" w:hAnsi="Arial" w:hint="default"/>
      </w:rPr>
    </w:lvl>
    <w:lvl w:ilvl="3" w:tplc="7F126D6A" w:tentative="1">
      <w:start w:val="1"/>
      <w:numFmt w:val="bullet"/>
      <w:lvlText w:val="•"/>
      <w:lvlJc w:val="left"/>
      <w:pPr>
        <w:tabs>
          <w:tab w:val="num" w:pos="2880"/>
        </w:tabs>
        <w:ind w:left="2880" w:hanging="360"/>
      </w:pPr>
      <w:rPr>
        <w:rFonts w:ascii="Arial" w:hAnsi="Arial" w:hint="default"/>
      </w:rPr>
    </w:lvl>
    <w:lvl w:ilvl="4" w:tplc="0D1425E4" w:tentative="1">
      <w:start w:val="1"/>
      <w:numFmt w:val="bullet"/>
      <w:lvlText w:val="•"/>
      <w:lvlJc w:val="left"/>
      <w:pPr>
        <w:tabs>
          <w:tab w:val="num" w:pos="3600"/>
        </w:tabs>
        <w:ind w:left="3600" w:hanging="360"/>
      </w:pPr>
      <w:rPr>
        <w:rFonts w:ascii="Arial" w:hAnsi="Arial" w:hint="default"/>
      </w:rPr>
    </w:lvl>
    <w:lvl w:ilvl="5" w:tplc="2160DD14" w:tentative="1">
      <w:start w:val="1"/>
      <w:numFmt w:val="bullet"/>
      <w:lvlText w:val="•"/>
      <w:lvlJc w:val="left"/>
      <w:pPr>
        <w:tabs>
          <w:tab w:val="num" w:pos="4320"/>
        </w:tabs>
        <w:ind w:left="4320" w:hanging="360"/>
      </w:pPr>
      <w:rPr>
        <w:rFonts w:ascii="Arial" w:hAnsi="Arial" w:hint="default"/>
      </w:rPr>
    </w:lvl>
    <w:lvl w:ilvl="6" w:tplc="0400E942" w:tentative="1">
      <w:start w:val="1"/>
      <w:numFmt w:val="bullet"/>
      <w:lvlText w:val="•"/>
      <w:lvlJc w:val="left"/>
      <w:pPr>
        <w:tabs>
          <w:tab w:val="num" w:pos="5040"/>
        </w:tabs>
        <w:ind w:left="5040" w:hanging="360"/>
      </w:pPr>
      <w:rPr>
        <w:rFonts w:ascii="Arial" w:hAnsi="Arial" w:hint="default"/>
      </w:rPr>
    </w:lvl>
    <w:lvl w:ilvl="7" w:tplc="18AA99D4" w:tentative="1">
      <w:start w:val="1"/>
      <w:numFmt w:val="bullet"/>
      <w:lvlText w:val="•"/>
      <w:lvlJc w:val="left"/>
      <w:pPr>
        <w:tabs>
          <w:tab w:val="num" w:pos="5760"/>
        </w:tabs>
        <w:ind w:left="5760" w:hanging="360"/>
      </w:pPr>
      <w:rPr>
        <w:rFonts w:ascii="Arial" w:hAnsi="Arial" w:hint="default"/>
      </w:rPr>
    </w:lvl>
    <w:lvl w:ilvl="8" w:tplc="ED5EC8E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6577BD"/>
    <w:multiLevelType w:val="hybridMultilevel"/>
    <w:tmpl w:val="D7DCB1EE"/>
    <w:lvl w:ilvl="0" w:tplc="040B0001">
      <w:start w:val="1"/>
      <w:numFmt w:val="bullet"/>
      <w:lvlText w:val=""/>
      <w:lvlJc w:val="left"/>
      <w:pPr>
        <w:ind w:left="960" w:hanging="360"/>
      </w:pPr>
      <w:rPr>
        <w:rFonts w:ascii="Symbol" w:hAnsi="Symbol" w:hint="default"/>
      </w:rPr>
    </w:lvl>
    <w:lvl w:ilvl="1" w:tplc="040B0003" w:tentative="1">
      <w:start w:val="1"/>
      <w:numFmt w:val="bullet"/>
      <w:lvlText w:val="o"/>
      <w:lvlJc w:val="left"/>
      <w:pPr>
        <w:ind w:left="1680" w:hanging="360"/>
      </w:pPr>
      <w:rPr>
        <w:rFonts w:ascii="Courier New" w:hAnsi="Courier New" w:cs="Courier New" w:hint="default"/>
      </w:rPr>
    </w:lvl>
    <w:lvl w:ilvl="2" w:tplc="040B0005" w:tentative="1">
      <w:start w:val="1"/>
      <w:numFmt w:val="bullet"/>
      <w:lvlText w:val=""/>
      <w:lvlJc w:val="left"/>
      <w:pPr>
        <w:ind w:left="2400" w:hanging="360"/>
      </w:pPr>
      <w:rPr>
        <w:rFonts w:ascii="Wingdings" w:hAnsi="Wingdings" w:hint="default"/>
      </w:rPr>
    </w:lvl>
    <w:lvl w:ilvl="3" w:tplc="040B0001" w:tentative="1">
      <w:start w:val="1"/>
      <w:numFmt w:val="bullet"/>
      <w:lvlText w:val=""/>
      <w:lvlJc w:val="left"/>
      <w:pPr>
        <w:ind w:left="3120" w:hanging="360"/>
      </w:pPr>
      <w:rPr>
        <w:rFonts w:ascii="Symbol" w:hAnsi="Symbol" w:hint="default"/>
      </w:rPr>
    </w:lvl>
    <w:lvl w:ilvl="4" w:tplc="040B0003" w:tentative="1">
      <w:start w:val="1"/>
      <w:numFmt w:val="bullet"/>
      <w:lvlText w:val="o"/>
      <w:lvlJc w:val="left"/>
      <w:pPr>
        <w:ind w:left="3840" w:hanging="360"/>
      </w:pPr>
      <w:rPr>
        <w:rFonts w:ascii="Courier New" w:hAnsi="Courier New" w:cs="Courier New" w:hint="default"/>
      </w:rPr>
    </w:lvl>
    <w:lvl w:ilvl="5" w:tplc="040B0005" w:tentative="1">
      <w:start w:val="1"/>
      <w:numFmt w:val="bullet"/>
      <w:lvlText w:val=""/>
      <w:lvlJc w:val="left"/>
      <w:pPr>
        <w:ind w:left="4560" w:hanging="360"/>
      </w:pPr>
      <w:rPr>
        <w:rFonts w:ascii="Wingdings" w:hAnsi="Wingdings" w:hint="default"/>
      </w:rPr>
    </w:lvl>
    <w:lvl w:ilvl="6" w:tplc="040B0001" w:tentative="1">
      <w:start w:val="1"/>
      <w:numFmt w:val="bullet"/>
      <w:lvlText w:val=""/>
      <w:lvlJc w:val="left"/>
      <w:pPr>
        <w:ind w:left="5280" w:hanging="360"/>
      </w:pPr>
      <w:rPr>
        <w:rFonts w:ascii="Symbol" w:hAnsi="Symbol" w:hint="default"/>
      </w:rPr>
    </w:lvl>
    <w:lvl w:ilvl="7" w:tplc="040B0003" w:tentative="1">
      <w:start w:val="1"/>
      <w:numFmt w:val="bullet"/>
      <w:lvlText w:val="o"/>
      <w:lvlJc w:val="left"/>
      <w:pPr>
        <w:ind w:left="6000" w:hanging="360"/>
      </w:pPr>
      <w:rPr>
        <w:rFonts w:ascii="Courier New" w:hAnsi="Courier New" w:cs="Courier New" w:hint="default"/>
      </w:rPr>
    </w:lvl>
    <w:lvl w:ilvl="8" w:tplc="040B0005" w:tentative="1">
      <w:start w:val="1"/>
      <w:numFmt w:val="bullet"/>
      <w:lvlText w:val=""/>
      <w:lvlJc w:val="left"/>
      <w:pPr>
        <w:ind w:left="6720" w:hanging="360"/>
      </w:pPr>
      <w:rPr>
        <w:rFonts w:ascii="Wingdings" w:hAnsi="Wingdings" w:hint="default"/>
      </w:rPr>
    </w:lvl>
  </w:abstractNum>
  <w:abstractNum w:abstractNumId="19" w15:restartNumberingAfterBreak="0">
    <w:nsid w:val="2AE9551B"/>
    <w:multiLevelType w:val="hybridMultilevel"/>
    <w:tmpl w:val="61DA652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B54681B"/>
    <w:multiLevelType w:val="hybridMultilevel"/>
    <w:tmpl w:val="2834B636"/>
    <w:lvl w:ilvl="0" w:tplc="BEAAFDA8">
      <w:start w:val="1"/>
      <w:numFmt w:val="bullet"/>
      <w:lvlText w:val=""/>
      <w:lvlJc w:val="left"/>
      <w:pPr>
        <w:tabs>
          <w:tab w:val="num" w:pos="720"/>
        </w:tabs>
        <w:ind w:left="720" w:hanging="360"/>
      </w:pPr>
      <w:rPr>
        <w:rFonts w:ascii="Symbol" w:hAnsi="Symbol" w:hint="default"/>
      </w:rPr>
    </w:lvl>
    <w:lvl w:ilvl="1" w:tplc="E40E86C8">
      <w:numFmt w:val="bullet"/>
      <w:lvlText w:val="o"/>
      <w:lvlJc w:val="left"/>
      <w:pPr>
        <w:tabs>
          <w:tab w:val="num" w:pos="1440"/>
        </w:tabs>
        <w:ind w:left="1440" w:hanging="360"/>
      </w:pPr>
      <w:rPr>
        <w:rFonts w:ascii="Courier New" w:hAnsi="Courier New" w:hint="default"/>
      </w:rPr>
    </w:lvl>
    <w:lvl w:ilvl="2" w:tplc="3FF4EE46">
      <w:numFmt w:val="bullet"/>
      <w:lvlText w:val=""/>
      <w:lvlJc w:val="left"/>
      <w:pPr>
        <w:tabs>
          <w:tab w:val="num" w:pos="2160"/>
        </w:tabs>
        <w:ind w:left="2160" w:hanging="360"/>
      </w:pPr>
      <w:rPr>
        <w:rFonts w:ascii="Wingdings" w:hAnsi="Wingdings" w:hint="default"/>
      </w:rPr>
    </w:lvl>
    <w:lvl w:ilvl="3" w:tplc="7E946E6E" w:tentative="1">
      <w:start w:val="1"/>
      <w:numFmt w:val="bullet"/>
      <w:lvlText w:val=""/>
      <w:lvlJc w:val="left"/>
      <w:pPr>
        <w:tabs>
          <w:tab w:val="num" w:pos="2880"/>
        </w:tabs>
        <w:ind w:left="2880" w:hanging="360"/>
      </w:pPr>
      <w:rPr>
        <w:rFonts w:ascii="Symbol" w:hAnsi="Symbol" w:hint="default"/>
      </w:rPr>
    </w:lvl>
    <w:lvl w:ilvl="4" w:tplc="D8D4E0E2" w:tentative="1">
      <w:start w:val="1"/>
      <w:numFmt w:val="bullet"/>
      <w:lvlText w:val=""/>
      <w:lvlJc w:val="left"/>
      <w:pPr>
        <w:tabs>
          <w:tab w:val="num" w:pos="3600"/>
        </w:tabs>
        <w:ind w:left="3600" w:hanging="360"/>
      </w:pPr>
      <w:rPr>
        <w:rFonts w:ascii="Symbol" w:hAnsi="Symbol" w:hint="default"/>
      </w:rPr>
    </w:lvl>
    <w:lvl w:ilvl="5" w:tplc="DC368970" w:tentative="1">
      <w:start w:val="1"/>
      <w:numFmt w:val="bullet"/>
      <w:lvlText w:val=""/>
      <w:lvlJc w:val="left"/>
      <w:pPr>
        <w:tabs>
          <w:tab w:val="num" w:pos="4320"/>
        </w:tabs>
        <w:ind w:left="4320" w:hanging="360"/>
      </w:pPr>
      <w:rPr>
        <w:rFonts w:ascii="Symbol" w:hAnsi="Symbol" w:hint="default"/>
      </w:rPr>
    </w:lvl>
    <w:lvl w:ilvl="6" w:tplc="1B90C616" w:tentative="1">
      <w:start w:val="1"/>
      <w:numFmt w:val="bullet"/>
      <w:lvlText w:val=""/>
      <w:lvlJc w:val="left"/>
      <w:pPr>
        <w:tabs>
          <w:tab w:val="num" w:pos="5040"/>
        </w:tabs>
        <w:ind w:left="5040" w:hanging="360"/>
      </w:pPr>
      <w:rPr>
        <w:rFonts w:ascii="Symbol" w:hAnsi="Symbol" w:hint="default"/>
      </w:rPr>
    </w:lvl>
    <w:lvl w:ilvl="7" w:tplc="E708DFB4" w:tentative="1">
      <w:start w:val="1"/>
      <w:numFmt w:val="bullet"/>
      <w:lvlText w:val=""/>
      <w:lvlJc w:val="left"/>
      <w:pPr>
        <w:tabs>
          <w:tab w:val="num" w:pos="5760"/>
        </w:tabs>
        <w:ind w:left="5760" w:hanging="360"/>
      </w:pPr>
      <w:rPr>
        <w:rFonts w:ascii="Symbol" w:hAnsi="Symbol" w:hint="default"/>
      </w:rPr>
    </w:lvl>
    <w:lvl w:ilvl="8" w:tplc="8C10C0D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C1F68EE"/>
    <w:multiLevelType w:val="hybridMultilevel"/>
    <w:tmpl w:val="6D107DB2"/>
    <w:lvl w:ilvl="0" w:tplc="B8FC20F0">
      <w:start w:val="1"/>
      <w:numFmt w:val="bullet"/>
      <w:lvlText w:val=""/>
      <w:lvlJc w:val="left"/>
      <w:pPr>
        <w:tabs>
          <w:tab w:val="num" w:pos="720"/>
        </w:tabs>
        <w:ind w:left="720" w:hanging="360"/>
      </w:pPr>
      <w:rPr>
        <w:rFonts w:ascii="Symbol" w:hAnsi="Symbol" w:hint="default"/>
      </w:rPr>
    </w:lvl>
    <w:lvl w:ilvl="1" w:tplc="E3827402">
      <w:numFmt w:val="bullet"/>
      <w:lvlText w:val="o"/>
      <w:lvlJc w:val="left"/>
      <w:pPr>
        <w:tabs>
          <w:tab w:val="num" w:pos="1440"/>
        </w:tabs>
        <w:ind w:left="1440" w:hanging="360"/>
      </w:pPr>
      <w:rPr>
        <w:rFonts w:ascii="Courier New" w:hAnsi="Courier New" w:hint="default"/>
      </w:rPr>
    </w:lvl>
    <w:lvl w:ilvl="2" w:tplc="E48EB22E" w:tentative="1">
      <w:start w:val="1"/>
      <w:numFmt w:val="bullet"/>
      <w:lvlText w:val=""/>
      <w:lvlJc w:val="left"/>
      <w:pPr>
        <w:tabs>
          <w:tab w:val="num" w:pos="2160"/>
        </w:tabs>
        <w:ind w:left="2160" w:hanging="360"/>
      </w:pPr>
      <w:rPr>
        <w:rFonts w:ascii="Symbol" w:hAnsi="Symbol" w:hint="default"/>
      </w:rPr>
    </w:lvl>
    <w:lvl w:ilvl="3" w:tplc="3FCCF452" w:tentative="1">
      <w:start w:val="1"/>
      <w:numFmt w:val="bullet"/>
      <w:lvlText w:val=""/>
      <w:lvlJc w:val="left"/>
      <w:pPr>
        <w:tabs>
          <w:tab w:val="num" w:pos="2880"/>
        </w:tabs>
        <w:ind w:left="2880" w:hanging="360"/>
      </w:pPr>
      <w:rPr>
        <w:rFonts w:ascii="Symbol" w:hAnsi="Symbol" w:hint="default"/>
      </w:rPr>
    </w:lvl>
    <w:lvl w:ilvl="4" w:tplc="8B721A9E" w:tentative="1">
      <w:start w:val="1"/>
      <w:numFmt w:val="bullet"/>
      <w:lvlText w:val=""/>
      <w:lvlJc w:val="left"/>
      <w:pPr>
        <w:tabs>
          <w:tab w:val="num" w:pos="3600"/>
        </w:tabs>
        <w:ind w:left="3600" w:hanging="360"/>
      </w:pPr>
      <w:rPr>
        <w:rFonts w:ascii="Symbol" w:hAnsi="Symbol" w:hint="default"/>
      </w:rPr>
    </w:lvl>
    <w:lvl w:ilvl="5" w:tplc="7B563256" w:tentative="1">
      <w:start w:val="1"/>
      <w:numFmt w:val="bullet"/>
      <w:lvlText w:val=""/>
      <w:lvlJc w:val="left"/>
      <w:pPr>
        <w:tabs>
          <w:tab w:val="num" w:pos="4320"/>
        </w:tabs>
        <w:ind w:left="4320" w:hanging="360"/>
      </w:pPr>
      <w:rPr>
        <w:rFonts w:ascii="Symbol" w:hAnsi="Symbol" w:hint="default"/>
      </w:rPr>
    </w:lvl>
    <w:lvl w:ilvl="6" w:tplc="985A40E0" w:tentative="1">
      <w:start w:val="1"/>
      <w:numFmt w:val="bullet"/>
      <w:lvlText w:val=""/>
      <w:lvlJc w:val="left"/>
      <w:pPr>
        <w:tabs>
          <w:tab w:val="num" w:pos="5040"/>
        </w:tabs>
        <w:ind w:left="5040" w:hanging="360"/>
      </w:pPr>
      <w:rPr>
        <w:rFonts w:ascii="Symbol" w:hAnsi="Symbol" w:hint="default"/>
      </w:rPr>
    </w:lvl>
    <w:lvl w:ilvl="7" w:tplc="40BCF396" w:tentative="1">
      <w:start w:val="1"/>
      <w:numFmt w:val="bullet"/>
      <w:lvlText w:val=""/>
      <w:lvlJc w:val="left"/>
      <w:pPr>
        <w:tabs>
          <w:tab w:val="num" w:pos="5760"/>
        </w:tabs>
        <w:ind w:left="5760" w:hanging="360"/>
      </w:pPr>
      <w:rPr>
        <w:rFonts w:ascii="Symbol" w:hAnsi="Symbol" w:hint="default"/>
      </w:rPr>
    </w:lvl>
    <w:lvl w:ilvl="8" w:tplc="5E86D0FA"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2B03AF1"/>
    <w:multiLevelType w:val="hybridMultilevel"/>
    <w:tmpl w:val="BF2810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2FC1D6D"/>
    <w:multiLevelType w:val="hybridMultilevel"/>
    <w:tmpl w:val="0B2279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34821930"/>
    <w:multiLevelType w:val="hybridMultilevel"/>
    <w:tmpl w:val="05DADD1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663338E"/>
    <w:multiLevelType w:val="hybridMultilevel"/>
    <w:tmpl w:val="AEE286D4"/>
    <w:lvl w:ilvl="0" w:tplc="4DE0EB70">
      <w:numFmt w:val="bullet"/>
      <w:lvlText w:val="-"/>
      <w:lvlJc w:val="left"/>
      <w:pPr>
        <w:ind w:left="720" w:hanging="360"/>
      </w:pPr>
      <w:rPr>
        <w:rFonts w:ascii="Calibri" w:eastAsia="MS Mincho" w:hAnsi="Calibri"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37113989"/>
    <w:multiLevelType w:val="hybridMultilevel"/>
    <w:tmpl w:val="1CE6013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3DE25702"/>
    <w:multiLevelType w:val="hybridMultilevel"/>
    <w:tmpl w:val="714859BA"/>
    <w:lvl w:ilvl="0" w:tplc="B8C8452C">
      <w:start w:val="1"/>
      <w:numFmt w:val="bullet"/>
      <w:lvlText w:val="•"/>
      <w:lvlJc w:val="left"/>
      <w:pPr>
        <w:tabs>
          <w:tab w:val="num" w:pos="720"/>
        </w:tabs>
        <w:ind w:left="720" w:hanging="360"/>
      </w:pPr>
      <w:rPr>
        <w:rFonts w:ascii="Arial" w:hAnsi="Arial" w:hint="default"/>
      </w:rPr>
    </w:lvl>
    <w:lvl w:ilvl="1" w:tplc="F898A05A" w:tentative="1">
      <w:start w:val="1"/>
      <w:numFmt w:val="bullet"/>
      <w:lvlText w:val="•"/>
      <w:lvlJc w:val="left"/>
      <w:pPr>
        <w:tabs>
          <w:tab w:val="num" w:pos="1440"/>
        </w:tabs>
        <w:ind w:left="1440" w:hanging="360"/>
      </w:pPr>
      <w:rPr>
        <w:rFonts w:ascii="Arial" w:hAnsi="Arial" w:hint="default"/>
      </w:rPr>
    </w:lvl>
    <w:lvl w:ilvl="2" w:tplc="44C2351C" w:tentative="1">
      <w:start w:val="1"/>
      <w:numFmt w:val="bullet"/>
      <w:lvlText w:val="•"/>
      <w:lvlJc w:val="left"/>
      <w:pPr>
        <w:tabs>
          <w:tab w:val="num" w:pos="2160"/>
        </w:tabs>
        <w:ind w:left="2160" w:hanging="360"/>
      </w:pPr>
      <w:rPr>
        <w:rFonts w:ascii="Arial" w:hAnsi="Arial" w:hint="default"/>
      </w:rPr>
    </w:lvl>
    <w:lvl w:ilvl="3" w:tplc="BC408D18" w:tentative="1">
      <w:start w:val="1"/>
      <w:numFmt w:val="bullet"/>
      <w:lvlText w:val="•"/>
      <w:lvlJc w:val="left"/>
      <w:pPr>
        <w:tabs>
          <w:tab w:val="num" w:pos="2880"/>
        </w:tabs>
        <w:ind w:left="2880" w:hanging="360"/>
      </w:pPr>
      <w:rPr>
        <w:rFonts w:ascii="Arial" w:hAnsi="Arial" w:hint="default"/>
      </w:rPr>
    </w:lvl>
    <w:lvl w:ilvl="4" w:tplc="6CD0F1B0" w:tentative="1">
      <w:start w:val="1"/>
      <w:numFmt w:val="bullet"/>
      <w:lvlText w:val="•"/>
      <w:lvlJc w:val="left"/>
      <w:pPr>
        <w:tabs>
          <w:tab w:val="num" w:pos="3600"/>
        </w:tabs>
        <w:ind w:left="3600" w:hanging="360"/>
      </w:pPr>
      <w:rPr>
        <w:rFonts w:ascii="Arial" w:hAnsi="Arial" w:hint="default"/>
      </w:rPr>
    </w:lvl>
    <w:lvl w:ilvl="5" w:tplc="85523FEC" w:tentative="1">
      <w:start w:val="1"/>
      <w:numFmt w:val="bullet"/>
      <w:lvlText w:val="•"/>
      <w:lvlJc w:val="left"/>
      <w:pPr>
        <w:tabs>
          <w:tab w:val="num" w:pos="4320"/>
        </w:tabs>
        <w:ind w:left="4320" w:hanging="360"/>
      </w:pPr>
      <w:rPr>
        <w:rFonts w:ascii="Arial" w:hAnsi="Arial" w:hint="default"/>
      </w:rPr>
    </w:lvl>
    <w:lvl w:ilvl="6" w:tplc="9140C12C" w:tentative="1">
      <w:start w:val="1"/>
      <w:numFmt w:val="bullet"/>
      <w:lvlText w:val="•"/>
      <w:lvlJc w:val="left"/>
      <w:pPr>
        <w:tabs>
          <w:tab w:val="num" w:pos="5040"/>
        </w:tabs>
        <w:ind w:left="5040" w:hanging="360"/>
      </w:pPr>
      <w:rPr>
        <w:rFonts w:ascii="Arial" w:hAnsi="Arial" w:hint="default"/>
      </w:rPr>
    </w:lvl>
    <w:lvl w:ilvl="7" w:tplc="28CEC930" w:tentative="1">
      <w:start w:val="1"/>
      <w:numFmt w:val="bullet"/>
      <w:lvlText w:val="•"/>
      <w:lvlJc w:val="left"/>
      <w:pPr>
        <w:tabs>
          <w:tab w:val="num" w:pos="5760"/>
        </w:tabs>
        <w:ind w:left="5760" w:hanging="360"/>
      </w:pPr>
      <w:rPr>
        <w:rFonts w:ascii="Arial" w:hAnsi="Arial" w:hint="default"/>
      </w:rPr>
    </w:lvl>
    <w:lvl w:ilvl="8" w:tplc="D65ADF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E824402"/>
    <w:multiLevelType w:val="hybridMultilevel"/>
    <w:tmpl w:val="9FDAD78E"/>
    <w:lvl w:ilvl="0" w:tplc="0F62A09E">
      <w:start w:val="1"/>
      <w:numFmt w:val="bullet"/>
      <w:lvlText w:val=""/>
      <w:lvlJc w:val="left"/>
      <w:pPr>
        <w:tabs>
          <w:tab w:val="num" w:pos="720"/>
        </w:tabs>
        <w:ind w:left="720" w:hanging="360"/>
      </w:pPr>
      <w:rPr>
        <w:rFonts w:ascii="Symbol" w:hAnsi="Symbol" w:hint="default"/>
      </w:rPr>
    </w:lvl>
    <w:lvl w:ilvl="1" w:tplc="42A87C38" w:tentative="1">
      <w:start w:val="1"/>
      <w:numFmt w:val="bullet"/>
      <w:lvlText w:val=""/>
      <w:lvlJc w:val="left"/>
      <w:pPr>
        <w:tabs>
          <w:tab w:val="num" w:pos="1440"/>
        </w:tabs>
        <w:ind w:left="1440" w:hanging="360"/>
      </w:pPr>
      <w:rPr>
        <w:rFonts w:ascii="Symbol" w:hAnsi="Symbol" w:hint="default"/>
      </w:rPr>
    </w:lvl>
    <w:lvl w:ilvl="2" w:tplc="D3E2365A" w:tentative="1">
      <w:start w:val="1"/>
      <w:numFmt w:val="bullet"/>
      <w:lvlText w:val=""/>
      <w:lvlJc w:val="left"/>
      <w:pPr>
        <w:tabs>
          <w:tab w:val="num" w:pos="2160"/>
        </w:tabs>
        <w:ind w:left="2160" w:hanging="360"/>
      </w:pPr>
      <w:rPr>
        <w:rFonts w:ascii="Symbol" w:hAnsi="Symbol" w:hint="default"/>
      </w:rPr>
    </w:lvl>
    <w:lvl w:ilvl="3" w:tplc="906027C4" w:tentative="1">
      <w:start w:val="1"/>
      <w:numFmt w:val="bullet"/>
      <w:lvlText w:val=""/>
      <w:lvlJc w:val="left"/>
      <w:pPr>
        <w:tabs>
          <w:tab w:val="num" w:pos="2880"/>
        </w:tabs>
        <w:ind w:left="2880" w:hanging="360"/>
      </w:pPr>
      <w:rPr>
        <w:rFonts w:ascii="Symbol" w:hAnsi="Symbol" w:hint="default"/>
      </w:rPr>
    </w:lvl>
    <w:lvl w:ilvl="4" w:tplc="CDC246BE" w:tentative="1">
      <w:start w:val="1"/>
      <w:numFmt w:val="bullet"/>
      <w:lvlText w:val=""/>
      <w:lvlJc w:val="left"/>
      <w:pPr>
        <w:tabs>
          <w:tab w:val="num" w:pos="3600"/>
        </w:tabs>
        <w:ind w:left="3600" w:hanging="360"/>
      </w:pPr>
      <w:rPr>
        <w:rFonts w:ascii="Symbol" w:hAnsi="Symbol" w:hint="default"/>
      </w:rPr>
    </w:lvl>
    <w:lvl w:ilvl="5" w:tplc="3650F424" w:tentative="1">
      <w:start w:val="1"/>
      <w:numFmt w:val="bullet"/>
      <w:lvlText w:val=""/>
      <w:lvlJc w:val="left"/>
      <w:pPr>
        <w:tabs>
          <w:tab w:val="num" w:pos="4320"/>
        </w:tabs>
        <w:ind w:left="4320" w:hanging="360"/>
      </w:pPr>
      <w:rPr>
        <w:rFonts w:ascii="Symbol" w:hAnsi="Symbol" w:hint="default"/>
      </w:rPr>
    </w:lvl>
    <w:lvl w:ilvl="6" w:tplc="CC7E7924" w:tentative="1">
      <w:start w:val="1"/>
      <w:numFmt w:val="bullet"/>
      <w:lvlText w:val=""/>
      <w:lvlJc w:val="left"/>
      <w:pPr>
        <w:tabs>
          <w:tab w:val="num" w:pos="5040"/>
        </w:tabs>
        <w:ind w:left="5040" w:hanging="360"/>
      </w:pPr>
      <w:rPr>
        <w:rFonts w:ascii="Symbol" w:hAnsi="Symbol" w:hint="default"/>
      </w:rPr>
    </w:lvl>
    <w:lvl w:ilvl="7" w:tplc="C03A0F50" w:tentative="1">
      <w:start w:val="1"/>
      <w:numFmt w:val="bullet"/>
      <w:lvlText w:val=""/>
      <w:lvlJc w:val="left"/>
      <w:pPr>
        <w:tabs>
          <w:tab w:val="num" w:pos="5760"/>
        </w:tabs>
        <w:ind w:left="5760" w:hanging="360"/>
      </w:pPr>
      <w:rPr>
        <w:rFonts w:ascii="Symbol" w:hAnsi="Symbol" w:hint="default"/>
      </w:rPr>
    </w:lvl>
    <w:lvl w:ilvl="8" w:tplc="CE5AF75A"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C2F5F43"/>
    <w:multiLevelType w:val="hybridMultilevel"/>
    <w:tmpl w:val="A6E4E6AC"/>
    <w:lvl w:ilvl="0" w:tplc="EF58A224">
      <w:start w:val="1"/>
      <w:numFmt w:val="bullet"/>
      <w:lvlText w:val="•"/>
      <w:lvlJc w:val="left"/>
      <w:pPr>
        <w:tabs>
          <w:tab w:val="num" w:pos="720"/>
        </w:tabs>
        <w:ind w:left="720" w:hanging="360"/>
      </w:pPr>
      <w:rPr>
        <w:rFonts w:ascii="Arial" w:hAnsi="Arial" w:hint="default"/>
      </w:rPr>
    </w:lvl>
    <w:lvl w:ilvl="1" w:tplc="ABE4CA72">
      <w:numFmt w:val="bullet"/>
      <w:lvlText w:val="–"/>
      <w:lvlJc w:val="left"/>
      <w:pPr>
        <w:tabs>
          <w:tab w:val="num" w:pos="1440"/>
        </w:tabs>
        <w:ind w:left="1440" w:hanging="360"/>
      </w:pPr>
      <w:rPr>
        <w:rFonts w:ascii="Arial" w:hAnsi="Arial" w:hint="default"/>
      </w:rPr>
    </w:lvl>
    <w:lvl w:ilvl="2" w:tplc="EA380266">
      <w:numFmt w:val="bullet"/>
      <w:lvlText w:val="•"/>
      <w:lvlJc w:val="left"/>
      <w:pPr>
        <w:tabs>
          <w:tab w:val="num" w:pos="2160"/>
        </w:tabs>
        <w:ind w:left="2160" w:hanging="360"/>
      </w:pPr>
      <w:rPr>
        <w:rFonts w:ascii="Arial" w:hAnsi="Arial" w:hint="default"/>
      </w:rPr>
    </w:lvl>
    <w:lvl w:ilvl="3" w:tplc="3FBC7380">
      <w:start w:val="1"/>
      <w:numFmt w:val="bullet"/>
      <w:lvlText w:val="•"/>
      <w:lvlJc w:val="left"/>
      <w:pPr>
        <w:tabs>
          <w:tab w:val="num" w:pos="2880"/>
        </w:tabs>
        <w:ind w:left="2880" w:hanging="360"/>
      </w:pPr>
      <w:rPr>
        <w:rFonts w:ascii="Arial" w:hAnsi="Arial" w:hint="default"/>
      </w:rPr>
    </w:lvl>
    <w:lvl w:ilvl="4" w:tplc="680649F0">
      <w:start w:val="1"/>
      <w:numFmt w:val="bullet"/>
      <w:lvlText w:val="•"/>
      <w:lvlJc w:val="left"/>
      <w:pPr>
        <w:tabs>
          <w:tab w:val="num" w:pos="3600"/>
        </w:tabs>
        <w:ind w:left="3600" w:hanging="360"/>
      </w:pPr>
      <w:rPr>
        <w:rFonts w:ascii="Arial" w:hAnsi="Arial" w:hint="default"/>
      </w:rPr>
    </w:lvl>
    <w:lvl w:ilvl="5" w:tplc="02247EA4" w:tentative="1">
      <w:start w:val="1"/>
      <w:numFmt w:val="bullet"/>
      <w:lvlText w:val="•"/>
      <w:lvlJc w:val="left"/>
      <w:pPr>
        <w:tabs>
          <w:tab w:val="num" w:pos="4320"/>
        </w:tabs>
        <w:ind w:left="4320" w:hanging="360"/>
      </w:pPr>
      <w:rPr>
        <w:rFonts w:ascii="Arial" w:hAnsi="Arial" w:hint="default"/>
      </w:rPr>
    </w:lvl>
    <w:lvl w:ilvl="6" w:tplc="CBAAE454" w:tentative="1">
      <w:start w:val="1"/>
      <w:numFmt w:val="bullet"/>
      <w:lvlText w:val="•"/>
      <w:lvlJc w:val="left"/>
      <w:pPr>
        <w:tabs>
          <w:tab w:val="num" w:pos="5040"/>
        </w:tabs>
        <w:ind w:left="5040" w:hanging="360"/>
      </w:pPr>
      <w:rPr>
        <w:rFonts w:ascii="Arial" w:hAnsi="Arial" w:hint="default"/>
      </w:rPr>
    </w:lvl>
    <w:lvl w:ilvl="7" w:tplc="F2EE3976" w:tentative="1">
      <w:start w:val="1"/>
      <w:numFmt w:val="bullet"/>
      <w:lvlText w:val="•"/>
      <w:lvlJc w:val="left"/>
      <w:pPr>
        <w:tabs>
          <w:tab w:val="num" w:pos="5760"/>
        </w:tabs>
        <w:ind w:left="5760" w:hanging="360"/>
      </w:pPr>
      <w:rPr>
        <w:rFonts w:ascii="Arial" w:hAnsi="Arial" w:hint="default"/>
      </w:rPr>
    </w:lvl>
    <w:lvl w:ilvl="8" w:tplc="B926629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D07594C"/>
    <w:multiLevelType w:val="hybridMultilevel"/>
    <w:tmpl w:val="E0A4A84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1" w15:restartNumberingAfterBreak="0">
    <w:nsid w:val="4F59610E"/>
    <w:multiLevelType w:val="hybridMultilevel"/>
    <w:tmpl w:val="359CFA96"/>
    <w:lvl w:ilvl="0" w:tplc="003A040E">
      <w:start w:val="1"/>
      <w:numFmt w:val="bullet"/>
      <w:lvlText w:val="•"/>
      <w:lvlJc w:val="left"/>
      <w:pPr>
        <w:tabs>
          <w:tab w:val="num" w:pos="720"/>
        </w:tabs>
        <w:ind w:left="720" w:hanging="360"/>
      </w:pPr>
      <w:rPr>
        <w:rFonts w:ascii="Arial" w:hAnsi="Arial" w:hint="default"/>
      </w:rPr>
    </w:lvl>
    <w:lvl w:ilvl="1" w:tplc="0E94864E">
      <w:numFmt w:val="bullet"/>
      <w:lvlText w:val="•"/>
      <w:lvlJc w:val="left"/>
      <w:pPr>
        <w:tabs>
          <w:tab w:val="num" w:pos="1440"/>
        </w:tabs>
        <w:ind w:left="1440" w:hanging="360"/>
      </w:pPr>
      <w:rPr>
        <w:rFonts w:ascii="Arial" w:hAnsi="Arial" w:hint="default"/>
      </w:rPr>
    </w:lvl>
    <w:lvl w:ilvl="2" w:tplc="008EC654">
      <w:numFmt w:val="bullet"/>
      <w:lvlText w:val="•"/>
      <w:lvlJc w:val="left"/>
      <w:pPr>
        <w:tabs>
          <w:tab w:val="num" w:pos="2160"/>
        </w:tabs>
        <w:ind w:left="2160" w:hanging="360"/>
      </w:pPr>
      <w:rPr>
        <w:rFonts w:ascii="Arial" w:hAnsi="Arial" w:hint="default"/>
      </w:rPr>
    </w:lvl>
    <w:lvl w:ilvl="3" w:tplc="FD1EF916">
      <w:start w:val="1"/>
      <w:numFmt w:val="bullet"/>
      <w:lvlText w:val="•"/>
      <w:lvlJc w:val="left"/>
      <w:pPr>
        <w:tabs>
          <w:tab w:val="num" w:pos="2880"/>
        </w:tabs>
        <w:ind w:left="2880" w:hanging="360"/>
      </w:pPr>
      <w:rPr>
        <w:rFonts w:ascii="Arial" w:hAnsi="Arial" w:hint="default"/>
      </w:rPr>
    </w:lvl>
    <w:lvl w:ilvl="4" w:tplc="662AD15C" w:tentative="1">
      <w:start w:val="1"/>
      <w:numFmt w:val="bullet"/>
      <w:lvlText w:val="•"/>
      <w:lvlJc w:val="left"/>
      <w:pPr>
        <w:tabs>
          <w:tab w:val="num" w:pos="3600"/>
        </w:tabs>
        <w:ind w:left="3600" w:hanging="360"/>
      </w:pPr>
      <w:rPr>
        <w:rFonts w:ascii="Arial" w:hAnsi="Arial" w:hint="default"/>
      </w:rPr>
    </w:lvl>
    <w:lvl w:ilvl="5" w:tplc="6B54FC4E" w:tentative="1">
      <w:start w:val="1"/>
      <w:numFmt w:val="bullet"/>
      <w:lvlText w:val="•"/>
      <w:lvlJc w:val="left"/>
      <w:pPr>
        <w:tabs>
          <w:tab w:val="num" w:pos="4320"/>
        </w:tabs>
        <w:ind w:left="4320" w:hanging="360"/>
      </w:pPr>
      <w:rPr>
        <w:rFonts w:ascii="Arial" w:hAnsi="Arial" w:hint="default"/>
      </w:rPr>
    </w:lvl>
    <w:lvl w:ilvl="6" w:tplc="D59A2224" w:tentative="1">
      <w:start w:val="1"/>
      <w:numFmt w:val="bullet"/>
      <w:lvlText w:val="•"/>
      <w:lvlJc w:val="left"/>
      <w:pPr>
        <w:tabs>
          <w:tab w:val="num" w:pos="5040"/>
        </w:tabs>
        <w:ind w:left="5040" w:hanging="360"/>
      </w:pPr>
      <w:rPr>
        <w:rFonts w:ascii="Arial" w:hAnsi="Arial" w:hint="default"/>
      </w:rPr>
    </w:lvl>
    <w:lvl w:ilvl="7" w:tplc="2EBC2B42" w:tentative="1">
      <w:start w:val="1"/>
      <w:numFmt w:val="bullet"/>
      <w:lvlText w:val="•"/>
      <w:lvlJc w:val="left"/>
      <w:pPr>
        <w:tabs>
          <w:tab w:val="num" w:pos="5760"/>
        </w:tabs>
        <w:ind w:left="5760" w:hanging="360"/>
      </w:pPr>
      <w:rPr>
        <w:rFonts w:ascii="Arial" w:hAnsi="Arial" w:hint="default"/>
      </w:rPr>
    </w:lvl>
    <w:lvl w:ilvl="8" w:tplc="CEA2D56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0521A9B"/>
    <w:multiLevelType w:val="hybridMultilevel"/>
    <w:tmpl w:val="A21A4C2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50AD3503"/>
    <w:multiLevelType w:val="hybridMultilevel"/>
    <w:tmpl w:val="E064F4D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5" w15:restartNumberingAfterBreak="0">
    <w:nsid w:val="54B73F34"/>
    <w:multiLevelType w:val="hybridMultilevel"/>
    <w:tmpl w:val="CB749F76"/>
    <w:lvl w:ilvl="0" w:tplc="420C3A88">
      <w:numFmt w:val="bullet"/>
      <w:lvlText w:val="-"/>
      <w:lvlJc w:val="left"/>
      <w:pPr>
        <w:ind w:left="720" w:hanging="360"/>
      </w:pPr>
      <w:rPr>
        <w:rFonts w:ascii="Calibri" w:eastAsia="MS Mincho" w:hAnsi="Calibri"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593D49CB"/>
    <w:multiLevelType w:val="hybridMultilevel"/>
    <w:tmpl w:val="5B228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38" w15:restartNumberingAfterBreak="0">
    <w:nsid w:val="5D1A0981"/>
    <w:multiLevelType w:val="hybridMultilevel"/>
    <w:tmpl w:val="8216E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0" w15:restartNumberingAfterBreak="0">
    <w:nsid w:val="6142751B"/>
    <w:multiLevelType w:val="hybridMultilevel"/>
    <w:tmpl w:val="C97A007C"/>
    <w:lvl w:ilvl="0" w:tplc="079A234A">
      <w:start w:val="1"/>
      <w:numFmt w:val="bullet"/>
      <w:lvlText w:val="•"/>
      <w:lvlJc w:val="left"/>
      <w:pPr>
        <w:tabs>
          <w:tab w:val="num" w:pos="720"/>
        </w:tabs>
        <w:ind w:left="720" w:hanging="360"/>
      </w:pPr>
      <w:rPr>
        <w:rFonts w:ascii="Arial" w:hAnsi="Arial" w:hint="default"/>
      </w:rPr>
    </w:lvl>
    <w:lvl w:ilvl="1" w:tplc="15525582">
      <w:numFmt w:val="bullet"/>
      <w:lvlText w:val="–"/>
      <w:lvlJc w:val="left"/>
      <w:pPr>
        <w:tabs>
          <w:tab w:val="num" w:pos="1440"/>
        </w:tabs>
        <w:ind w:left="1440" w:hanging="360"/>
      </w:pPr>
      <w:rPr>
        <w:rFonts w:ascii="Arial" w:hAnsi="Arial" w:hint="default"/>
      </w:rPr>
    </w:lvl>
    <w:lvl w:ilvl="2" w:tplc="CE46F2E2">
      <w:start w:val="1"/>
      <w:numFmt w:val="bullet"/>
      <w:lvlText w:val="•"/>
      <w:lvlJc w:val="left"/>
      <w:pPr>
        <w:tabs>
          <w:tab w:val="num" w:pos="2160"/>
        </w:tabs>
        <w:ind w:left="2160" w:hanging="360"/>
      </w:pPr>
      <w:rPr>
        <w:rFonts w:ascii="Arial" w:hAnsi="Arial" w:hint="default"/>
      </w:rPr>
    </w:lvl>
    <w:lvl w:ilvl="3" w:tplc="5D949508" w:tentative="1">
      <w:start w:val="1"/>
      <w:numFmt w:val="bullet"/>
      <w:lvlText w:val="•"/>
      <w:lvlJc w:val="left"/>
      <w:pPr>
        <w:tabs>
          <w:tab w:val="num" w:pos="2880"/>
        </w:tabs>
        <w:ind w:left="2880" w:hanging="360"/>
      </w:pPr>
      <w:rPr>
        <w:rFonts w:ascii="Arial" w:hAnsi="Arial" w:hint="default"/>
      </w:rPr>
    </w:lvl>
    <w:lvl w:ilvl="4" w:tplc="BF3AA7C4" w:tentative="1">
      <w:start w:val="1"/>
      <w:numFmt w:val="bullet"/>
      <w:lvlText w:val="•"/>
      <w:lvlJc w:val="left"/>
      <w:pPr>
        <w:tabs>
          <w:tab w:val="num" w:pos="3600"/>
        </w:tabs>
        <w:ind w:left="3600" w:hanging="360"/>
      </w:pPr>
      <w:rPr>
        <w:rFonts w:ascii="Arial" w:hAnsi="Arial" w:hint="default"/>
      </w:rPr>
    </w:lvl>
    <w:lvl w:ilvl="5" w:tplc="98B28A0A" w:tentative="1">
      <w:start w:val="1"/>
      <w:numFmt w:val="bullet"/>
      <w:lvlText w:val="•"/>
      <w:lvlJc w:val="left"/>
      <w:pPr>
        <w:tabs>
          <w:tab w:val="num" w:pos="4320"/>
        </w:tabs>
        <w:ind w:left="4320" w:hanging="360"/>
      </w:pPr>
      <w:rPr>
        <w:rFonts w:ascii="Arial" w:hAnsi="Arial" w:hint="default"/>
      </w:rPr>
    </w:lvl>
    <w:lvl w:ilvl="6" w:tplc="2A1A7CE4" w:tentative="1">
      <w:start w:val="1"/>
      <w:numFmt w:val="bullet"/>
      <w:lvlText w:val="•"/>
      <w:lvlJc w:val="left"/>
      <w:pPr>
        <w:tabs>
          <w:tab w:val="num" w:pos="5040"/>
        </w:tabs>
        <w:ind w:left="5040" w:hanging="360"/>
      </w:pPr>
      <w:rPr>
        <w:rFonts w:ascii="Arial" w:hAnsi="Arial" w:hint="default"/>
      </w:rPr>
    </w:lvl>
    <w:lvl w:ilvl="7" w:tplc="D592DD10" w:tentative="1">
      <w:start w:val="1"/>
      <w:numFmt w:val="bullet"/>
      <w:lvlText w:val="•"/>
      <w:lvlJc w:val="left"/>
      <w:pPr>
        <w:tabs>
          <w:tab w:val="num" w:pos="5760"/>
        </w:tabs>
        <w:ind w:left="5760" w:hanging="360"/>
      </w:pPr>
      <w:rPr>
        <w:rFonts w:ascii="Arial" w:hAnsi="Arial" w:hint="default"/>
      </w:rPr>
    </w:lvl>
    <w:lvl w:ilvl="8" w:tplc="6A1C20B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7EB77B9"/>
    <w:multiLevelType w:val="hybridMultilevel"/>
    <w:tmpl w:val="71068B38"/>
    <w:lvl w:ilvl="0" w:tplc="56B8395C">
      <w:start w:val="1"/>
      <w:numFmt w:val="bullet"/>
      <w:lvlText w:val="•"/>
      <w:lvlJc w:val="left"/>
      <w:pPr>
        <w:tabs>
          <w:tab w:val="num" w:pos="720"/>
        </w:tabs>
        <w:ind w:left="720" w:hanging="360"/>
      </w:pPr>
      <w:rPr>
        <w:rFonts w:ascii="Arial" w:hAnsi="Arial" w:hint="default"/>
      </w:rPr>
    </w:lvl>
    <w:lvl w:ilvl="1" w:tplc="E446CFB4" w:tentative="1">
      <w:start w:val="1"/>
      <w:numFmt w:val="bullet"/>
      <w:lvlText w:val="•"/>
      <w:lvlJc w:val="left"/>
      <w:pPr>
        <w:tabs>
          <w:tab w:val="num" w:pos="1440"/>
        </w:tabs>
        <w:ind w:left="1440" w:hanging="360"/>
      </w:pPr>
      <w:rPr>
        <w:rFonts w:ascii="Arial" w:hAnsi="Arial" w:hint="default"/>
      </w:rPr>
    </w:lvl>
    <w:lvl w:ilvl="2" w:tplc="DBC47BC8" w:tentative="1">
      <w:start w:val="1"/>
      <w:numFmt w:val="bullet"/>
      <w:lvlText w:val="•"/>
      <w:lvlJc w:val="left"/>
      <w:pPr>
        <w:tabs>
          <w:tab w:val="num" w:pos="2160"/>
        </w:tabs>
        <w:ind w:left="2160" w:hanging="360"/>
      </w:pPr>
      <w:rPr>
        <w:rFonts w:ascii="Arial" w:hAnsi="Arial" w:hint="default"/>
      </w:rPr>
    </w:lvl>
    <w:lvl w:ilvl="3" w:tplc="05A04420" w:tentative="1">
      <w:start w:val="1"/>
      <w:numFmt w:val="bullet"/>
      <w:lvlText w:val="•"/>
      <w:lvlJc w:val="left"/>
      <w:pPr>
        <w:tabs>
          <w:tab w:val="num" w:pos="2880"/>
        </w:tabs>
        <w:ind w:left="2880" w:hanging="360"/>
      </w:pPr>
      <w:rPr>
        <w:rFonts w:ascii="Arial" w:hAnsi="Arial" w:hint="default"/>
      </w:rPr>
    </w:lvl>
    <w:lvl w:ilvl="4" w:tplc="D0DE520C" w:tentative="1">
      <w:start w:val="1"/>
      <w:numFmt w:val="bullet"/>
      <w:lvlText w:val="•"/>
      <w:lvlJc w:val="left"/>
      <w:pPr>
        <w:tabs>
          <w:tab w:val="num" w:pos="3600"/>
        </w:tabs>
        <w:ind w:left="3600" w:hanging="360"/>
      </w:pPr>
      <w:rPr>
        <w:rFonts w:ascii="Arial" w:hAnsi="Arial" w:hint="default"/>
      </w:rPr>
    </w:lvl>
    <w:lvl w:ilvl="5" w:tplc="05504942" w:tentative="1">
      <w:start w:val="1"/>
      <w:numFmt w:val="bullet"/>
      <w:lvlText w:val="•"/>
      <w:lvlJc w:val="left"/>
      <w:pPr>
        <w:tabs>
          <w:tab w:val="num" w:pos="4320"/>
        </w:tabs>
        <w:ind w:left="4320" w:hanging="360"/>
      </w:pPr>
      <w:rPr>
        <w:rFonts w:ascii="Arial" w:hAnsi="Arial" w:hint="default"/>
      </w:rPr>
    </w:lvl>
    <w:lvl w:ilvl="6" w:tplc="CE4CEA4C" w:tentative="1">
      <w:start w:val="1"/>
      <w:numFmt w:val="bullet"/>
      <w:lvlText w:val="•"/>
      <w:lvlJc w:val="left"/>
      <w:pPr>
        <w:tabs>
          <w:tab w:val="num" w:pos="5040"/>
        </w:tabs>
        <w:ind w:left="5040" w:hanging="360"/>
      </w:pPr>
      <w:rPr>
        <w:rFonts w:ascii="Arial" w:hAnsi="Arial" w:hint="default"/>
      </w:rPr>
    </w:lvl>
    <w:lvl w:ilvl="7" w:tplc="07720DE4" w:tentative="1">
      <w:start w:val="1"/>
      <w:numFmt w:val="bullet"/>
      <w:lvlText w:val="•"/>
      <w:lvlJc w:val="left"/>
      <w:pPr>
        <w:tabs>
          <w:tab w:val="num" w:pos="5760"/>
        </w:tabs>
        <w:ind w:left="5760" w:hanging="360"/>
      </w:pPr>
      <w:rPr>
        <w:rFonts w:ascii="Arial" w:hAnsi="Arial" w:hint="default"/>
      </w:rPr>
    </w:lvl>
    <w:lvl w:ilvl="8" w:tplc="24D4234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D826FAD"/>
    <w:multiLevelType w:val="hybridMultilevel"/>
    <w:tmpl w:val="412A724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331749E"/>
    <w:multiLevelType w:val="hybridMultilevel"/>
    <w:tmpl w:val="3400623A"/>
    <w:lvl w:ilvl="0" w:tplc="C6ECC742">
      <w:start w:val="1"/>
      <w:numFmt w:val="bullet"/>
      <w:lvlText w:val=""/>
      <w:lvlJc w:val="left"/>
      <w:pPr>
        <w:tabs>
          <w:tab w:val="num" w:pos="720"/>
        </w:tabs>
        <w:ind w:left="720" w:hanging="360"/>
      </w:pPr>
      <w:rPr>
        <w:rFonts w:ascii="Symbol" w:hAnsi="Symbol" w:hint="default"/>
      </w:rPr>
    </w:lvl>
    <w:lvl w:ilvl="1" w:tplc="C4324A5C">
      <w:numFmt w:val="bullet"/>
      <w:lvlText w:val="o"/>
      <w:lvlJc w:val="left"/>
      <w:pPr>
        <w:tabs>
          <w:tab w:val="num" w:pos="1440"/>
        </w:tabs>
        <w:ind w:left="1440" w:hanging="360"/>
      </w:pPr>
      <w:rPr>
        <w:rFonts w:ascii="Courier New" w:hAnsi="Courier New" w:hint="default"/>
      </w:rPr>
    </w:lvl>
    <w:lvl w:ilvl="2" w:tplc="312A9914" w:tentative="1">
      <w:start w:val="1"/>
      <w:numFmt w:val="bullet"/>
      <w:lvlText w:val=""/>
      <w:lvlJc w:val="left"/>
      <w:pPr>
        <w:tabs>
          <w:tab w:val="num" w:pos="2160"/>
        </w:tabs>
        <w:ind w:left="2160" w:hanging="360"/>
      </w:pPr>
      <w:rPr>
        <w:rFonts w:ascii="Symbol" w:hAnsi="Symbol" w:hint="default"/>
      </w:rPr>
    </w:lvl>
    <w:lvl w:ilvl="3" w:tplc="3E42F36E" w:tentative="1">
      <w:start w:val="1"/>
      <w:numFmt w:val="bullet"/>
      <w:lvlText w:val=""/>
      <w:lvlJc w:val="left"/>
      <w:pPr>
        <w:tabs>
          <w:tab w:val="num" w:pos="2880"/>
        </w:tabs>
        <w:ind w:left="2880" w:hanging="360"/>
      </w:pPr>
      <w:rPr>
        <w:rFonts w:ascii="Symbol" w:hAnsi="Symbol" w:hint="default"/>
      </w:rPr>
    </w:lvl>
    <w:lvl w:ilvl="4" w:tplc="682A808E" w:tentative="1">
      <w:start w:val="1"/>
      <w:numFmt w:val="bullet"/>
      <w:lvlText w:val=""/>
      <w:lvlJc w:val="left"/>
      <w:pPr>
        <w:tabs>
          <w:tab w:val="num" w:pos="3600"/>
        </w:tabs>
        <w:ind w:left="3600" w:hanging="360"/>
      </w:pPr>
      <w:rPr>
        <w:rFonts w:ascii="Symbol" w:hAnsi="Symbol" w:hint="default"/>
      </w:rPr>
    </w:lvl>
    <w:lvl w:ilvl="5" w:tplc="402EA476" w:tentative="1">
      <w:start w:val="1"/>
      <w:numFmt w:val="bullet"/>
      <w:lvlText w:val=""/>
      <w:lvlJc w:val="left"/>
      <w:pPr>
        <w:tabs>
          <w:tab w:val="num" w:pos="4320"/>
        </w:tabs>
        <w:ind w:left="4320" w:hanging="360"/>
      </w:pPr>
      <w:rPr>
        <w:rFonts w:ascii="Symbol" w:hAnsi="Symbol" w:hint="default"/>
      </w:rPr>
    </w:lvl>
    <w:lvl w:ilvl="6" w:tplc="F662BD32" w:tentative="1">
      <w:start w:val="1"/>
      <w:numFmt w:val="bullet"/>
      <w:lvlText w:val=""/>
      <w:lvlJc w:val="left"/>
      <w:pPr>
        <w:tabs>
          <w:tab w:val="num" w:pos="5040"/>
        </w:tabs>
        <w:ind w:left="5040" w:hanging="360"/>
      </w:pPr>
      <w:rPr>
        <w:rFonts w:ascii="Symbol" w:hAnsi="Symbol" w:hint="default"/>
      </w:rPr>
    </w:lvl>
    <w:lvl w:ilvl="7" w:tplc="9EA0CB20" w:tentative="1">
      <w:start w:val="1"/>
      <w:numFmt w:val="bullet"/>
      <w:lvlText w:val=""/>
      <w:lvlJc w:val="left"/>
      <w:pPr>
        <w:tabs>
          <w:tab w:val="num" w:pos="5760"/>
        </w:tabs>
        <w:ind w:left="5760" w:hanging="360"/>
      </w:pPr>
      <w:rPr>
        <w:rFonts w:ascii="Symbol" w:hAnsi="Symbol" w:hint="default"/>
      </w:rPr>
    </w:lvl>
    <w:lvl w:ilvl="8" w:tplc="46AC91BC"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6142B54"/>
    <w:multiLevelType w:val="hybridMultilevel"/>
    <w:tmpl w:val="BD24BD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92B424A"/>
    <w:multiLevelType w:val="hybridMultilevel"/>
    <w:tmpl w:val="9B163F4A"/>
    <w:lvl w:ilvl="0" w:tplc="040B0001">
      <w:start w:val="1"/>
      <w:numFmt w:val="bullet"/>
      <w:lvlText w:val=""/>
      <w:lvlJc w:val="left"/>
      <w:pPr>
        <w:ind w:left="1008" w:hanging="360"/>
      </w:pPr>
      <w:rPr>
        <w:rFonts w:ascii="Symbol" w:hAnsi="Symbol" w:hint="default"/>
      </w:rPr>
    </w:lvl>
    <w:lvl w:ilvl="1" w:tplc="040B0003" w:tentative="1">
      <w:start w:val="1"/>
      <w:numFmt w:val="bullet"/>
      <w:lvlText w:val="o"/>
      <w:lvlJc w:val="left"/>
      <w:pPr>
        <w:ind w:left="1728" w:hanging="360"/>
      </w:pPr>
      <w:rPr>
        <w:rFonts w:ascii="Courier New" w:hAnsi="Courier New" w:cs="Courier New" w:hint="default"/>
      </w:rPr>
    </w:lvl>
    <w:lvl w:ilvl="2" w:tplc="040B0005" w:tentative="1">
      <w:start w:val="1"/>
      <w:numFmt w:val="bullet"/>
      <w:lvlText w:val=""/>
      <w:lvlJc w:val="left"/>
      <w:pPr>
        <w:ind w:left="2448" w:hanging="360"/>
      </w:pPr>
      <w:rPr>
        <w:rFonts w:ascii="Wingdings" w:hAnsi="Wingdings" w:hint="default"/>
      </w:rPr>
    </w:lvl>
    <w:lvl w:ilvl="3" w:tplc="040B0001" w:tentative="1">
      <w:start w:val="1"/>
      <w:numFmt w:val="bullet"/>
      <w:lvlText w:val=""/>
      <w:lvlJc w:val="left"/>
      <w:pPr>
        <w:ind w:left="3168" w:hanging="360"/>
      </w:pPr>
      <w:rPr>
        <w:rFonts w:ascii="Symbol" w:hAnsi="Symbol" w:hint="default"/>
      </w:rPr>
    </w:lvl>
    <w:lvl w:ilvl="4" w:tplc="040B0003" w:tentative="1">
      <w:start w:val="1"/>
      <w:numFmt w:val="bullet"/>
      <w:lvlText w:val="o"/>
      <w:lvlJc w:val="left"/>
      <w:pPr>
        <w:ind w:left="3888" w:hanging="360"/>
      </w:pPr>
      <w:rPr>
        <w:rFonts w:ascii="Courier New" w:hAnsi="Courier New" w:cs="Courier New" w:hint="default"/>
      </w:rPr>
    </w:lvl>
    <w:lvl w:ilvl="5" w:tplc="040B0005" w:tentative="1">
      <w:start w:val="1"/>
      <w:numFmt w:val="bullet"/>
      <w:lvlText w:val=""/>
      <w:lvlJc w:val="left"/>
      <w:pPr>
        <w:ind w:left="4608" w:hanging="360"/>
      </w:pPr>
      <w:rPr>
        <w:rFonts w:ascii="Wingdings" w:hAnsi="Wingdings" w:hint="default"/>
      </w:rPr>
    </w:lvl>
    <w:lvl w:ilvl="6" w:tplc="040B0001" w:tentative="1">
      <w:start w:val="1"/>
      <w:numFmt w:val="bullet"/>
      <w:lvlText w:val=""/>
      <w:lvlJc w:val="left"/>
      <w:pPr>
        <w:ind w:left="5328" w:hanging="360"/>
      </w:pPr>
      <w:rPr>
        <w:rFonts w:ascii="Symbol" w:hAnsi="Symbol" w:hint="default"/>
      </w:rPr>
    </w:lvl>
    <w:lvl w:ilvl="7" w:tplc="040B0003" w:tentative="1">
      <w:start w:val="1"/>
      <w:numFmt w:val="bullet"/>
      <w:lvlText w:val="o"/>
      <w:lvlJc w:val="left"/>
      <w:pPr>
        <w:ind w:left="6048" w:hanging="360"/>
      </w:pPr>
      <w:rPr>
        <w:rFonts w:ascii="Courier New" w:hAnsi="Courier New" w:cs="Courier New" w:hint="default"/>
      </w:rPr>
    </w:lvl>
    <w:lvl w:ilvl="8" w:tplc="040B0005" w:tentative="1">
      <w:start w:val="1"/>
      <w:numFmt w:val="bullet"/>
      <w:lvlText w:val=""/>
      <w:lvlJc w:val="left"/>
      <w:pPr>
        <w:ind w:left="6768" w:hanging="360"/>
      </w:pPr>
      <w:rPr>
        <w:rFonts w:ascii="Wingdings" w:hAnsi="Wingdings" w:hint="default"/>
      </w:rPr>
    </w:lvl>
  </w:abstractNum>
  <w:abstractNum w:abstractNumId="46" w15:restartNumberingAfterBreak="0">
    <w:nsid w:val="7D27069F"/>
    <w:multiLevelType w:val="hybridMultilevel"/>
    <w:tmpl w:val="74F8CEE2"/>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47" w15:restartNumberingAfterBreak="0">
    <w:nsid w:val="7DB67D18"/>
    <w:multiLevelType w:val="hybridMultilevel"/>
    <w:tmpl w:val="98D0FCF2"/>
    <w:lvl w:ilvl="0" w:tplc="6EDED4E8">
      <w:start w:val="1"/>
      <w:numFmt w:val="bullet"/>
      <w:lvlText w:val="•"/>
      <w:lvlJc w:val="left"/>
      <w:pPr>
        <w:tabs>
          <w:tab w:val="num" w:pos="720"/>
        </w:tabs>
        <w:ind w:left="720" w:hanging="360"/>
      </w:pPr>
      <w:rPr>
        <w:rFonts w:ascii="Arial" w:hAnsi="Arial" w:hint="default"/>
      </w:rPr>
    </w:lvl>
    <w:lvl w:ilvl="1" w:tplc="69F40CF6">
      <w:numFmt w:val="bullet"/>
      <w:lvlText w:val="•"/>
      <w:lvlJc w:val="left"/>
      <w:pPr>
        <w:tabs>
          <w:tab w:val="num" w:pos="1440"/>
        </w:tabs>
        <w:ind w:left="1440" w:hanging="360"/>
      </w:pPr>
      <w:rPr>
        <w:rFonts w:ascii="Arial" w:hAnsi="Arial" w:hint="default"/>
      </w:rPr>
    </w:lvl>
    <w:lvl w:ilvl="2" w:tplc="A9D875A8" w:tentative="1">
      <w:start w:val="1"/>
      <w:numFmt w:val="bullet"/>
      <w:lvlText w:val="•"/>
      <w:lvlJc w:val="left"/>
      <w:pPr>
        <w:tabs>
          <w:tab w:val="num" w:pos="2160"/>
        </w:tabs>
        <w:ind w:left="2160" w:hanging="360"/>
      </w:pPr>
      <w:rPr>
        <w:rFonts w:ascii="Arial" w:hAnsi="Arial" w:hint="default"/>
      </w:rPr>
    </w:lvl>
    <w:lvl w:ilvl="3" w:tplc="35684A54" w:tentative="1">
      <w:start w:val="1"/>
      <w:numFmt w:val="bullet"/>
      <w:lvlText w:val="•"/>
      <w:lvlJc w:val="left"/>
      <w:pPr>
        <w:tabs>
          <w:tab w:val="num" w:pos="2880"/>
        </w:tabs>
        <w:ind w:left="2880" w:hanging="360"/>
      </w:pPr>
      <w:rPr>
        <w:rFonts w:ascii="Arial" w:hAnsi="Arial" w:hint="default"/>
      </w:rPr>
    </w:lvl>
    <w:lvl w:ilvl="4" w:tplc="C7A6A258" w:tentative="1">
      <w:start w:val="1"/>
      <w:numFmt w:val="bullet"/>
      <w:lvlText w:val="•"/>
      <w:lvlJc w:val="left"/>
      <w:pPr>
        <w:tabs>
          <w:tab w:val="num" w:pos="3600"/>
        </w:tabs>
        <w:ind w:left="3600" w:hanging="360"/>
      </w:pPr>
      <w:rPr>
        <w:rFonts w:ascii="Arial" w:hAnsi="Arial" w:hint="default"/>
      </w:rPr>
    </w:lvl>
    <w:lvl w:ilvl="5" w:tplc="AE62748E" w:tentative="1">
      <w:start w:val="1"/>
      <w:numFmt w:val="bullet"/>
      <w:lvlText w:val="•"/>
      <w:lvlJc w:val="left"/>
      <w:pPr>
        <w:tabs>
          <w:tab w:val="num" w:pos="4320"/>
        </w:tabs>
        <w:ind w:left="4320" w:hanging="360"/>
      </w:pPr>
      <w:rPr>
        <w:rFonts w:ascii="Arial" w:hAnsi="Arial" w:hint="default"/>
      </w:rPr>
    </w:lvl>
    <w:lvl w:ilvl="6" w:tplc="D640D320" w:tentative="1">
      <w:start w:val="1"/>
      <w:numFmt w:val="bullet"/>
      <w:lvlText w:val="•"/>
      <w:lvlJc w:val="left"/>
      <w:pPr>
        <w:tabs>
          <w:tab w:val="num" w:pos="5040"/>
        </w:tabs>
        <w:ind w:left="5040" w:hanging="360"/>
      </w:pPr>
      <w:rPr>
        <w:rFonts w:ascii="Arial" w:hAnsi="Arial" w:hint="default"/>
      </w:rPr>
    </w:lvl>
    <w:lvl w:ilvl="7" w:tplc="125817D4" w:tentative="1">
      <w:start w:val="1"/>
      <w:numFmt w:val="bullet"/>
      <w:lvlText w:val="•"/>
      <w:lvlJc w:val="left"/>
      <w:pPr>
        <w:tabs>
          <w:tab w:val="num" w:pos="5760"/>
        </w:tabs>
        <w:ind w:left="5760" w:hanging="360"/>
      </w:pPr>
      <w:rPr>
        <w:rFonts w:ascii="Arial" w:hAnsi="Arial" w:hint="default"/>
      </w:rPr>
    </w:lvl>
    <w:lvl w:ilvl="8" w:tplc="7B88AAB2"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7"/>
  </w:num>
  <w:num w:numId="3">
    <w:abstractNumId w:val="34"/>
  </w:num>
  <w:num w:numId="4">
    <w:abstractNumId w:val="6"/>
  </w:num>
  <w:num w:numId="5">
    <w:abstractNumId w:val="1"/>
  </w:num>
  <w:num w:numId="6">
    <w:abstractNumId w:val="10"/>
  </w:num>
  <w:num w:numId="7">
    <w:abstractNumId w:val="16"/>
  </w:num>
  <w:num w:numId="8">
    <w:abstractNumId w:val="4"/>
  </w:num>
  <w:num w:numId="9">
    <w:abstractNumId w:val="11"/>
  </w:num>
  <w:num w:numId="10">
    <w:abstractNumId w:val="31"/>
  </w:num>
  <w:num w:numId="11">
    <w:abstractNumId w:val="40"/>
  </w:num>
  <w:num w:numId="12">
    <w:abstractNumId w:val="3"/>
  </w:num>
  <w:num w:numId="13">
    <w:abstractNumId w:val="5"/>
  </w:num>
  <w:num w:numId="14">
    <w:abstractNumId w:val="23"/>
  </w:num>
  <w:num w:numId="15">
    <w:abstractNumId w:val="0"/>
  </w:num>
  <w:num w:numId="16">
    <w:abstractNumId w:val="14"/>
  </w:num>
  <w:num w:numId="17">
    <w:abstractNumId w:val="30"/>
  </w:num>
  <w:num w:numId="18">
    <w:abstractNumId w:val="42"/>
  </w:num>
  <w:num w:numId="19">
    <w:abstractNumId w:val="46"/>
  </w:num>
  <w:num w:numId="20">
    <w:abstractNumId w:val="18"/>
  </w:num>
  <w:num w:numId="21">
    <w:abstractNumId w:val="32"/>
  </w:num>
  <w:num w:numId="22">
    <w:abstractNumId w:val="19"/>
  </w:num>
  <w:num w:numId="23">
    <w:abstractNumId w:val="40"/>
  </w:num>
  <w:num w:numId="24">
    <w:abstractNumId w:val="45"/>
  </w:num>
  <w:num w:numId="25">
    <w:abstractNumId w:val="13"/>
  </w:num>
  <w:num w:numId="26">
    <w:abstractNumId w:val="25"/>
  </w:num>
  <w:num w:numId="27">
    <w:abstractNumId w:val="35"/>
  </w:num>
  <w:num w:numId="28">
    <w:abstractNumId w:val="43"/>
  </w:num>
  <w:num w:numId="29">
    <w:abstractNumId w:val="20"/>
  </w:num>
  <w:num w:numId="30">
    <w:abstractNumId w:val="21"/>
  </w:num>
  <w:num w:numId="31">
    <w:abstractNumId w:val="28"/>
  </w:num>
  <w:num w:numId="32">
    <w:abstractNumId w:val="41"/>
  </w:num>
  <w:num w:numId="33">
    <w:abstractNumId w:val="33"/>
  </w:num>
  <w:num w:numId="34">
    <w:abstractNumId w:val="8"/>
  </w:num>
  <w:num w:numId="35">
    <w:abstractNumId w:val="26"/>
  </w:num>
  <w:num w:numId="36">
    <w:abstractNumId w:val="12"/>
  </w:num>
  <w:num w:numId="37">
    <w:abstractNumId w:val="47"/>
  </w:num>
  <w:num w:numId="38">
    <w:abstractNumId w:val="15"/>
  </w:num>
  <w:num w:numId="39">
    <w:abstractNumId w:val="27"/>
  </w:num>
  <w:num w:numId="40">
    <w:abstractNumId w:val="36"/>
  </w:num>
  <w:num w:numId="41">
    <w:abstractNumId w:val="39"/>
  </w:num>
  <w:num w:numId="42">
    <w:abstractNumId w:val="29"/>
  </w:num>
  <w:num w:numId="43">
    <w:abstractNumId w:val="37"/>
  </w:num>
  <w:num w:numId="44">
    <w:abstractNumId w:val="38"/>
  </w:num>
  <w:num w:numId="45">
    <w:abstractNumId w:val="9"/>
  </w:num>
  <w:num w:numId="46">
    <w:abstractNumId w:val="22"/>
  </w:num>
  <w:num w:numId="47">
    <w:abstractNumId w:val="44"/>
  </w:num>
  <w:num w:numId="48">
    <w:abstractNumId w:val="24"/>
  </w:num>
  <w:num w:numId="49">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59C"/>
    <w:rsid w:val="00000853"/>
    <w:rsid w:val="00000CE7"/>
    <w:rsid w:val="00000ED8"/>
    <w:rsid w:val="0000141D"/>
    <w:rsid w:val="000023A6"/>
    <w:rsid w:val="00002DEC"/>
    <w:rsid w:val="000032D6"/>
    <w:rsid w:val="000033ED"/>
    <w:rsid w:val="00003811"/>
    <w:rsid w:val="00003F15"/>
    <w:rsid w:val="00006BB1"/>
    <w:rsid w:val="00006DE9"/>
    <w:rsid w:val="000074C4"/>
    <w:rsid w:val="0001010B"/>
    <w:rsid w:val="000109A5"/>
    <w:rsid w:val="00011360"/>
    <w:rsid w:val="0001170C"/>
    <w:rsid w:val="00011766"/>
    <w:rsid w:val="00011C5F"/>
    <w:rsid w:val="0001245C"/>
    <w:rsid w:val="00012A11"/>
    <w:rsid w:val="00013369"/>
    <w:rsid w:val="000144F8"/>
    <w:rsid w:val="00014945"/>
    <w:rsid w:val="00014A49"/>
    <w:rsid w:val="0001541B"/>
    <w:rsid w:val="0001622B"/>
    <w:rsid w:val="0001644E"/>
    <w:rsid w:val="0001698D"/>
    <w:rsid w:val="00016A0C"/>
    <w:rsid w:val="00016EA7"/>
    <w:rsid w:val="000172CA"/>
    <w:rsid w:val="00017EDA"/>
    <w:rsid w:val="0002011C"/>
    <w:rsid w:val="0002118F"/>
    <w:rsid w:val="00021990"/>
    <w:rsid w:val="00021C9B"/>
    <w:rsid w:val="00021ECE"/>
    <w:rsid w:val="00022790"/>
    <w:rsid w:val="00022C9F"/>
    <w:rsid w:val="000246AC"/>
    <w:rsid w:val="00024A33"/>
    <w:rsid w:val="00024DC6"/>
    <w:rsid w:val="0002562D"/>
    <w:rsid w:val="00025B5C"/>
    <w:rsid w:val="00025D50"/>
    <w:rsid w:val="00026794"/>
    <w:rsid w:val="000269F3"/>
    <w:rsid w:val="00026F2D"/>
    <w:rsid w:val="0002766A"/>
    <w:rsid w:val="00027BB9"/>
    <w:rsid w:val="00027BCE"/>
    <w:rsid w:val="00027CAF"/>
    <w:rsid w:val="00027F0D"/>
    <w:rsid w:val="000304CE"/>
    <w:rsid w:val="00030D5C"/>
    <w:rsid w:val="00031425"/>
    <w:rsid w:val="0003161D"/>
    <w:rsid w:val="00031C8B"/>
    <w:rsid w:val="00032523"/>
    <w:rsid w:val="000332E5"/>
    <w:rsid w:val="00033356"/>
    <w:rsid w:val="0003396B"/>
    <w:rsid w:val="0003397A"/>
    <w:rsid w:val="00033EBA"/>
    <w:rsid w:val="000348B5"/>
    <w:rsid w:val="00034CBF"/>
    <w:rsid w:val="0003525C"/>
    <w:rsid w:val="00035B64"/>
    <w:rsid w:val="00036747"/>
    <w:rsid w:val="000374FD"/>
    <w:rsid w:val="000403A2"/>
    <w:rsid w:val="00040C6B"/>
    <w:rsid w:val="00041E94"/>
    <w:rsid w:val="000427FB"/>
    <w:rsid w:val="00042A09"/>
    <w:rsid w:val="000438B8"/>
    <w:rsid w:val="00043CB2"/>
    <w:rsid w:val="00043DDC"/>
    <w:rsid w:val="0004447C"/>
    <w:rsid w:val="00044EE5"/>
    <w:rsid w:val="000452CB"/>
    <w:rsid w:val="00045A94"/>
    <w:rsid w:val="00045C62"/>
    <w:rsid w:val="00046A1B"/>
    <w:rsid w:val="00046BC9"/>
    <w:rsid w:val="00047AD5"/>
    <w:rsid w:val="00047E2C"/>
    <w:rsid w:val="0005018D"/>
    <w:rsid w:val="000502B8"/>
    <w:rsid w:val="00050C10"/>
    <w:rsid w:val="000511F9"/>
    <w:rsid w:val="00051A08"/>
    <w:rsid w:val="00052045"/>
    <w:rsid w:val="00052484"/>
    <w:rsid w:val="0005264D"/>
    <w:rsid w:val="000528A2"/>
    <w:rsid w:val="00052C32"/>
    <w:rsid w:val="00052C54"/>
    <w:rsid w:val="00053430"/>
    <w:rsid w:val="00053C00"/>
    <w:rsid w:val="00053F4F"/>
    <w:rsid w:val="000548BE"/>
    <w:rsid w:val="00055403"/>
    <w:rsid w:val="00055933"/>
    <w:rsid w:val="00056359"/>
    <w:rsid w:val="00056544"/>
    <w:rsid w:val="00056613"/>
    <w:rsid w:val="00056730"/>
    <w:rsid w:val="00057A9C"/>
    <w:rsid w:val="000600D6"/>
    <w:rsid w:val="000618C0"/>
    <w:rsid w:val="00062211"/>
    <w:rsid w:val="000622F5"/>
    <w:rsid w:val="00062648"/>
    <w:rsid w:val="0006272B"/>
    <w:rsid w:val="00062934"/>
    <w:rsid w:val="00062D2C"/>
    <w:rsid w:val="00062F9C"/>
    <w:rsid w:val="0006316C"/>
    <w:rsid w:val="000634CE"/>
    <w:rsid w:val="00063939"/>
    <w:rsid w:val="00063BBD"/>
    <w:rsid w:val="00063D9E"/>
    <w:rsid w:val="0006450A"/>
    <w:rsid w:val="00064AD3"/>
    <w:rsid w:val="00064CCA"/>
    <w:rsid w:val="00065FCB"/>
    <w:rsid w:val="000664FD"/>
    <w:rsid w:val="00067092"/>
    <w:rsid w:val="0006720E"/>
    <w:rsid w:val="00067220"/>
    <w:rsid w:val="000675E5"/>
    <w:rsid w:val="0006764C"/>
    <w:rsid w:val="00067B22"/>
    <w:rsid w:val="00070806"/>
    <w:rsid w:val="0007159C"/>
    <w:rsid w:val="00071C52"/>
    <w:rsid w:val="00072577"/>
    <w:rsid w:val="00072FD4"/>
    <w:rsid w:val="00072FFC"/>
    <w:rsid w:val="0007359D"/>
    <w:rsid w:val="00074659"/>
    <w:rsid w:val="00074AE4"/>
    <w:rsid w:val="0007526D"/>
    <w:rsid w:val="000755B4"/>
    <w:rsid w:val="00075E55"/>
    <w:rsid w:val="0007612E"/>
    <w:rsid w:val="0007615B"/>
    <w:rsid w:val="00076A89"/>
    <w:rsid w:val="00076DB1"/>
    <w:rsid w:val="0007722F"/>
    <w:rsid w:val="00081E47"/>
    <w:rsid w:val="0008247E"/>
    <w:rsid w:val="00082ACB"/>
    <w:rsid w:val="00082CDA"/>
    <w:rsid w:val="00083BB3"/>
    <w:rsid w:val="000846E5"/>
    <w:rsid w:val="00085109"/>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5D"/>
    <w:rsid w:val="00095DEB"/>
    <w:rsid w:val="000962CD"/>
    <w:rsid w:val="00096D46"/>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A09"/>
    <w:rsid w:val="000A6CC2"/>
    <w:rsid w:val="000A6CEE"/>
    <w:rsid w:val="000A79F5"/>
    <w:rsid w:val="000A7BE0"/>
    <w:rsid w:val="000B0124"/>
    <w:rsid w:val="000B0141"/>
    <w:rsid w:val="000B0884"/>
    <w:rsid w:val="000B0FC4"/>
    <w:rsid w:val="000B13C6"/>
    <w:rsid w:val="000B1B3D"/>
    <w:rsid w:val="000B2C4B"/>
    <w:rsid w:val="000B2FF4"/>
    <w:rsid w:val="000B3798"/>
    <w:rsid w:val="000B3F94"/>
    <w:rsid w:val="000B442C"/>
    <w:rsid w:val="000B47DA"/>
    <w:rsid w:val="000B5566"/>
    <w:rsid w:val="000B5875"/>
    <w:rsid w:val="000B64B0"/>
    <w:rsid w:val="000B6692"/>
    <w:rsid w:val="000B6A1C"/>
    <w:rsid w:val="000B766E"/>
    <w:rsid w:val="000B7B63"/>
    <w:rsid w:val="000C0167"/>
    <w:rsid w:val="000C0402"/>
    <w:rsid w:val="000C0E65"/>
    <w:rsid w:val="000C27AA"/>
    <w:rsid w:val="000C2F64"/>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758"/>
    <w:rsid w:val="000D1E5F"/>
    <w:rsid w:val="000D24B2"/>
    <w:rsid w:val="000D26AC"/>
    <w:rsid w:val="000D273D"/>
    <w:rsid w:val="000D2972"/>
    <w:rsid w:val="000D29A9"/>
    <w:rsid w:val="000D2FC1"/>
    <w:rsid w:val="000D3441"/>
    <w:rsid w:val="000D3BE4"/>
    <w:rsid w:val="000D49A6"/>
    <w:rsid w:val="000D49BA"/>
    <w:rsid w:val="000D4E39"/>
    <w:rsid w:val="000D53B2"/>
    <w:rsid w:val="000D619B"/>
    <w:rsid w:val="000D6D22"/>
    <w:rsid w:val="000D775F"/>
    <w:rsid w:val="000D7AA8"/>
    <w:rsid w:val="000D7CE1"/>
    <w:rsid w:val="000D7EC2"/>
    <w:rsid w:val="000E0D66"/>
    <w:rsid w:val="000E0ECC"/>
    <w:rsid w:val="000E13E9"/>
    <w:rsid w:val="000E16F8"/>
    <w:rsid w:val="000E3440"/>
    <w:rsid w:val="000E3442"/>
    <w:rsid w:val="000E3DEF"/>
    <w:rsid w:val="000E40A1"/>
    <w:rsid w:val="000E41A9"/>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5F08"/>
    <w:rsid w:val="000F69BB"/>
    <w:rsid w:val="000F7613"/>
    <w:rsid w:val="0010045B"/>
    <w:rsid w:val="001008E4"/>
    <w:rsid w:val="00100B30"/>
    <w:rsid w:val="00100E7C"/>
    <w:rsid w:val="001012CA"/>
    <w:rsid w:val="00101381"/>
    <w:rsid w:val="001020FB"/>
    <w:rsid w:val="001027A2"/>
    <w:rsid w:val="00102A0F"/>
    <w:rsid w:val="00103417"/>
    <w:rsid w:val="001036A3"/>
    <w:rsid w:val="001036A5"/>
    <w:rsid w:val="0010375D"/>
    <w:rsid w:val="001044AC"/>
    <w:rsid w:val="00104650"/>
    <w:rsid w:val="00104752"/>
    <w:rsid w:val="00105453"/>
    <w:rsid w:val="00106127"/>
    <w:rsid w:val="00106FD6"/>
    <w:rsid w:val="0010734E"/>
    <w:rsid w:val="00107665"/>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453E"/>
    <w:rsid w:val="00125DEF"/>
    <w:rsid w:val="0012673F"/>
    <w:rsid w:val="00126F1D"/>
    <w:rsid w:val="0012781D"/>
    <w:rsid w:val="0013047E"/>
    <w:rsid w:val="00130BE1"/>
    <w:rsid w:val="001312CD"/>
    <w:rsid w:val="001313AE"/>
    <w:rsid w:val="001318E7"/>
    <w:rsid w:val="00131F8B"/>
    <w:rsid w:val="00132744"/>
    <w:rsid w:val="00133784"/>
    <w:rsid w:val="00133AC7"/>
    <w:rsid w:val="00135FFC"/>
    <w:rsid w:val="0013602C"/>
    <w:rsid w:val="001365B7"/>
    <w:rsid w:val="00137143"/>
    <w:rsid w:val="0013722F"/>
    <w:rsid w:val="00137B0E"/>
    <w:rsid w:val="00137D78"/>
    <w:rsid w:val="00137FAD"/>
    <w:rsid w:val="0014037B"/>
    <w:rsid w:val="00140456"/>
    <w:rsid w:val="00140807"/>
    <w:rsid w:val="00141369"/>
    <w:rsid w:val="001429D1"/>
    <w:rsid w:val="00142A67"/>
    <w:rsid w:val="0014328D"/>
    <w:rsid w:val="001432F2"/>
    <w:rsid w:val="0014373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235"/>
    <w:rsid w:val="00150A20"/>
    <w:rsid w:val="00150A93"/>
    <w:rsid w:val="00151295"/>
    <w:rsid w:val="001515A2"/>
    <w:rsid w:val="00151C8D"/>
    <w:rsid w:val="00153033"/>
    <w:rsid w:val="001532D8"/>
    <w:rsid w:val="00153463"/>
    <w:rsid w:val="00153AC8"/>
    <w:rsid w:val="00153D59"/>
    <w:rsid w:val="00153D9C"/>
    <w:rsid w:val="0015441E"/>
    <w:rsid w:val="00154E83"/>
    <w:rsid w:val="00156F8B"/>
    <w:rsid w:val="0015709E"/>
    <w:rsid w:val="00157B40"/>
    <w:rsid w:val="001600F0"/>
    <w:rsid w:val="001601AE"/>
    <w:rsid w:val="001603AB"/>
    <w:rsid w:val="00160674"/>
    <w:rsid w:val="001612C1"/>
    <w:rsid w:val="001616EE"/>
    <w:rsid w:val="00161D23"/>
    <w:rsid w:val="00162B80"/>
    <w:rsid w:val="0016398E"/>
    <w:rsid w:val="00163BD0"/>
    <w:rsid w:val="00163FEB"/>
    <w:rsid w:val="001641F1"/>
    <w:rsid w:val="00165033"/>
    <w:rsid w:val="0016567A"/>
    <w:rsid w:val="00165A7E"/>
    <w:rsid w:val="001670EA"/>
    <w:rsid w:val="00167108"/>
    <w:rsid w:val="001674A0"/>
    <w:rsid w:val="0017004F"/>
    <w:rsid w:val="00170154"/>
    <w:rsid w:val="001707D2"/>
    <w:rsid w:val="00170A4B"/>
    <w:rsid w:val="00170A88"/>
    <w:rsid w:val="00170B3C"/>
    <w:rsid w:val="00172D1A"/>
    <w:rsid w:val="001738A8"/>
    <w:rsid w:val="001765F6"/>
    <w:rsid w:val="00176D2D"/>
    <w:rsid w:val="001779E5"/>
    <w:rsid w:val="001779F1"/>
    <w:rsid w:val="00177D8E"/>
    <w:rsid w:val="001802CA"/>
    <w:rsid w:val="0018129E"/>
    <w:rsid w:val="001816EF"/>
    <w:rsid w:val="00181F7A"/>
    <w:rsid w:val="00182253"/>
    <w:rsid w:val="001825C2"/>
    <w:rsid w:val="00182C1B"/>
    <w:rsid w:val="001834F4"/>
    <w:rsid w:val="00184D12"/>
    <w:rsid w:val="0018584F"/>
    <w:rsid w:val="00185D9D"/>
    <w:rsid w:val="00185E10"/>
    <w:rsid w:val="00186365"/>
    <w:rsid w:val="00186E93"/>
    <w:rsid w:val="00186FFA"/>
    <w:rsid w:val="0018712B"/>
    <w:rsid w:val="00187135"/>
    <w:rsid w:val="001900A2"/>
    <w:rsid w:val="00191226"/>
    <w:rsid w:val="0019147C"/>
    <w:rsid w:val="001915E3"/>
    <w:rsid w:val="00191DC6"/>
    <w:rsid w:val="00192BAC"/>
    <w:rsid w:val="00192C92"/>
    <w:rsid w:val="00192DCF"/>
    <w:rsid w:val="00193D35"/>
    <w:rsid w:val="00193DD4"/>
    <w:rsid w:val="00194A0C"/>
    <w:rsid w:val="00194D78"/>
    <w:rsid w:val="0019579C"/>
    <w:rsid w:val="00195E78"/>
    <w:rsid w:val="00196076"/>
    <w:rsid w:val="001967F8"/>
    <w:rsid w:val="0019712E"/>
    <w:rsid w:val="00197BDF"/>
    <w:rsid w:val="001A0C55"/>
    <w:rsid w:val="001A103E"/>
    <w:rsid w:val="001A111A"/>
    <w:rsid w:val="001A11A8"/>
    <w:rsid w:val="001A1940"/>
    <w:rsid w:val="001A21D3"/>
    <w:rsid w:val="001A30F9"/>
    <w:rsid w:val="001A331B"/>
    <w:rsid w:val="001A4160"/>
    <w:rsid w:val="001A58D0"/>
    <w:rsid w:val="001A5D07"/>
    <w:rsid w:val="001A668C"/>
    <w:rsid w:val="001A6A25"/>
    <w:rsid w:val="001A6C7B"/>
    <w:rsid w:val="001A6C9A"/>
    <w:rsid w:val="001A7BF3"/>
    <w:rsid w:val="001A7C85"/>
    <w:rsid w:val="001A7E74"/>
    <w:rsid w:val="001B070D"/>
    <w:rsid w:val="001B0884"/>
    <w:rsid w:val="001B1A64"/>
    <w:rsid w:val="001B2F61"/>
    <w:rsid w:val="001B383B"/>
    <w:rsid w:val="001B3C00"/>
    <w:rsid w:val="001B3C14"/>
    <w:rsid w:val="001B4BB4"/>
    <w:rsid w:val="001B4DE0"/>
    <w:rsid w:val="001B5269"/>
    <w:rsid w:val="001B547E"/>
    <w:rsid w:val="001B5B11"/>
    <w:rsid w:val="001B639E"/>
    <w:rsid w:val="001B6BA0"/>
    <w:rsid w:val="001B75A9"/>
    <w:rsid w:val="001B7D63"/>
    <w:rsid w:val="001C011F"/>
    <w:rsid w:val="001C0134"/>
    <w:rsid w:val="001C03C5"/>
    <w:rsid w:val="001C15EA"/>
    <w:rsid w:val="001C1F43"/>
    <w:rsid w:val="001C2794"/>
    <w:rsid w:val="001C313D"/>
    <w:rsid w:val="001C37D8"/>
    <w:rsid w:val="001C3918"/>
    <w:rsid w:val="001C46A1"/>
    <w:rsid w:val="001C46E6"/>
    <w:rsid w:val="001C4AB6"/>
    <w:rsid w:val="001C4C61"/>
    <w:rsid w:val="001C4CC0"/>
    <w:rsid w:val="001C5DE3"/>
    <w:rsid w:val="001C6A5A"/>
    <w:rsid w:val="001C71B2"/>
    <w:rsid w:val="001C767A"/>
    <w:rsid w:val="001C76C1"/>
    <w:rsid w:val="001C78F9"/>
    <w:rsid w:val="001C7AF6"/>
    <w:rsid w:val="001C7FEC"/>
    <w:rsid w:val="001D05EC"/>
    <w:rsid w:val="001D0C0E"/>
    <w:rsid w:val="001D0C36"/>
    <w:rsid w:val="001D0CD2"/>
    <w:rsid w:val="001D105C"/>
    <w:rsid w:val="001D1312"/>
    <w:rsid w:val="001D17D6"/>
    <w:rsid w:val="001D18A2"/>
    <w:rsid w:val="001D1C0B"/>
    <w:rsid w:val="001D1D0C"/>
    <w:rsid w:val="001D1F9C"/>
    <w:rsid w:val="001D2338"/>
    <w:rsid w:val="001D2F62"/>
    <w:rsid w:val="001D363B"/>
    <w:rsid w:val="001D3B95"/>
    <w:rsid w:val="001D41AD"/>
    <w:rsid w:val="001D5347"/>
    <w:rsid w:val="001D6678"/>
    <w:rsid w:val="001D6D80"/>
    <w:rsid w:val="001E065E"/>
    <w:rsid w:val="001E0A37"/>
    <w:rsid w:val="001E2449"/>
    <w:rsid w:val="001E385D"/>
    <w:rsid w:val="001E3C32"/>
    <w:rsid w:val="001E4473"/>
    <w:rsid w:val="001E4AD8"/>
    <w:rsid w:val="001E4ADF"/>
    <w:rsid w:val="001E530D"/>
    <w:rsid w:val="001E59C3"/>
    <w:rsid w:val="001E5ED3"/>
    <w:rsid w:val="001E5F13"/>
    <w:rsid w:val="001E6C3B"/>
    <w:rsid w:val="001E71DF"/>
    <w:rsid w:val="001E7260"/>
    <w:rsid w:val="001E73FF"/>
    <w:rsid w:val="001F02B8"/>
    <w:rsid w:val="001F0BB5"/>
    <w:rsid w:val="001F1089"/>
    <w:rsid w:val="001F13ED"/>
    <w:rsid w:val="001F1951"/>
    <w:rsid w:val="001F1EC6"/>
    <w:rsid w:val="001F264F"/>
    <w:rsid w:val="001F2E73"/>
    <w:rsid w:val="001F30EF"/>
    <w:rsid w:val="001F3625"/>
    <w:rsid w:val="001F36A2"/>
    <w:rsid w:val="001F3FB3"/>
    <w:rsid w:val="001F4259"/>
    <w:rsid w:val="001F42E3"/>
    <w:rsid w:val="001F4898"/>
    <w:rsid w:val="001F5019"/>
    <w:rsid w:val="001F50D7"/>
    <w:rsid w:val="00200870"/>
    <w:rsid w:val="00202151"/>
    <w:rsid w:val="002026A7"/>
    <w:rsid w:val="00203461"/>
    <w:rsid w:val="00204B3A"/>
    <w:rsid w:val="002055A8"/>
    <w:rsid w:val="00205969"/>
    <w:rsid w:val="00205B79"/>
    <w:rsid w:val="00206164"/>
    <w:rsid w:val="00206773"/>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2FB"/>
    <w:rsid w:val="00217597"/>
    <w:rsid w:val="00217772"/>
    <w:rsid w:val="00217A9C"/>
    <w:rsid w:val="00217BF4"/>
    <w:rsid w:val="00217F30"/>
    <w:rsid w:val="00220D22"/>
    <w:rsid w:val="00221167"/>
    <w:rsid w:val="00221506"/>
    <w:rsid w:val="00221B30"/>
    <w:rsid w:val="00221C3A"/>
    <w:rsid w:val="00222903"/>
    <w:rsid w:val="00222A7A"/>
    <w:rsid w:val="00223E0D"/>
    <w:rsid w:val="0022436C"/>
    <w:rsid w:val="002243D8"/>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B2B"/>
    <w:rsid w:val="00235B77"/>
    <w:rsid w:val="0023628A"/>
    <w:rsid w:val="00236306"/>
    <w:rsid w:val="00236760"/>
    <w:rsid w:val="00236A8B"/>
    <w:rsid w:val="00236C20"/>
    <w:rsid w:val="00240A6A"/>
    <w:rsid w:val="00240D03"/>
    <w:rsid w:val="00241FCC"/>
    <w:rsid w:val="0024205E"/>
    <w:rsid w:val="00242553"/>
    <w:rsid w:val="0024263E"/>
    <w:rsid w:val="002427D6"/>
    <w:rsid w:val="00242D88"/>
    <w:rsid w:val="0024336B"/>
    <w:rsid w:val="002439F4"/>
    <w:rsid w:val="00243B9B"/>
    <w:rsid w:val="00243B9D"/>
    <w:rsid w:val="00243C6C"/>
    <w:rsid w:val="00243C7D"/>
    <w:rsid w:val="00244C44"/>
    <w:rsid w:val="00244CFE"/>
    <w:rsid w:val="00244DDE"/>
    <w:rsid w:val="002458BB"/>
    <w:rsid w:val="00245C9B"/>
    <w:rsid w:val="00245CF8"/>
    <w:rsid w:val="00246081"/>
    <w:rsid w:val="00246125"/>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5C44"/>
    <w:rsid w:val="00266F6D"/>
    <w:rsid w:val="002678A0"/>
    <w:rsid w:val="002702C8"/>
    <w:rsid w:val="00270901"/>
    <w:rsid w:val="00270CD2"/>
    <w:rsid w:val="00270D17"/>
    <w:rsid w:val="0027114C"/>
    <w:rsid w:val="0027223E"/>
    <w:rsid w:val="00272248"/>
    <w:rsid w:val="00272452"/>
    <w:rsid w:val="00272458"/>
    <w:rsid w:val="0027279F"/>
    <w:rsid w:val="0027377F"/>
    <w:rsid w:val="00273C3A"/>
    <w:rsid w:val="002750E6"/>
    <w:rsid w:val="00275497"/>
    <w:rsid w:val="00275636"/>
    <w:rsid w:val="00275D6B"/>
    <w:rsid w:val="00275E77"/>
    <w:rsid w:val="002760EE"/>
    <w:rsid w:val="00276108"/>
    <w:rsid w:val="0027617D"/>
    <w:rsid w:val="0027622B"/>
    <w:rsid w:val="002763A9"/>
    <w:rsid w:val="00276FDD"/>
    <w:rsid w:val="0027726E"/>
    <w:rsid w:val="002776DB"/>
    <w:rsid w:val="00277E7D"/>
    <w:rsid w:val="00280251"/>
    <w:rsid w:val="00280569"/>
    <w:rsid w:val="00280F72"/>
    <w:rsid w:val="00281068"/>
    <w:rsid w:val="0028125E"/>
    <w:rsid w:val="00281DD8"/>
    <w:rsid w:val="00282543"/>
    <w:rsid w:val="00283154"/>
    <w:rsid w:val="00283F4B"/>
    <w:rsid w:val="00284106"/>
    <w:rsid w:val="00284145"/>
    <w:rsid w:val="0028429D"/>
    <w:rsid w:val="002848E2"/>
    <w:rsid w:val="00284A81"/>
    <w:rsid w:val="00284EBC"/>
    <w:rsid w:val="00285488"/>
    <w:rsid w:val="00285510"/>
    <w:rsid w:val="00285D5C"/>
    <w:rsid w:val="00286612"/>
    <w:rsid w:val="00286C86"/>
    <w:rsid w:val="00286E9E"/>
    <w:rsid w:val="00286FE0"/>
    <w:rsid w:val="002870D3"/>
    <w:rsid w:val="00287F64"/>
    <w:rsid w:val="00290249"/>
    <w:rsid w:val="00291165"/>
    <w:rsid w:val="002912A3"/>
    <w:rsid w:val="002914AA"/>
    <w:rsid w:val="00292580"/>
    <w:rsid w:val="002932A6"/>
    <w:rsid w:val="00293406"/>
    <w:rsid w:val="002937B8"/>
    <w:rsid w:val="00294C4F"/>
    <w:rsid w:val="002962B1"/>
    <w:rsid w:val="00296976"/>
    <w:rsid w:val="00296D6D"/>
    <w:rsid w:val="00297CFE"/>
    <w:rsid w:val="00297D5F"/>
    <w:rsid w:val="00297E9F"/>
    <w:rsid w:val="002A004C"/>
    <w:rsid w:val="002A0275"/>
    <w:rsid w:val="002A02CB"/>
    <w:rsid w:val="002A05F0"/>
    <w:rsid w:val="002A0619"/>
    <w:rsid w:val="002A087B"/>
    <w:rsid w:val="002A1126"/>
    <w:rsid w:val="002A1DF6"/>
    <w:rsid w:val="002A2903"/>
    <w:rsid w:val="002A3242"/>
    <w:rsid w:val="002A352A"/>
    <w:rsid w:val="002A35C4"/>
    <w:rsid w:val="002A3EA6"/>
    <w:rsid w:val="002A525B"/>
    <w:rsid w:val="002A5B38"/>
    <w:rsid w:val="002A5D87"/>
    <w:rsid w:val="002A5F34"/>
    <w:rsid w:val="002A634C"/>
    <w:rsid w:val="002A70E1"/>
    <w:rsid w:val="002A785E"/>
    <w:rsid w:val="002B009A"/>
    <w:rsid w:val="002B0A8F"/>
    <w:rsid w:val="002B132E"/>
    <w:rsid w:val="002B1560"/>
    <w:rsid w:val="002B1D15"/>
    <w:rsid w:val="002B21CE"/>
    <w:rsid w:val="002B2813"/>
    <w:rsid w:val="002B3667"/>
    <w:rsid w:val="002B3A79"/>
    <w:rsid w:val="002B49C4"/>
    <w:rsid w:val="002B4D11"/>
    <w:rsid w:val="002B50EA"/>
    <w:rsid w:val="002B60E3"/>
    <w:rsid w:val="002B63C5"/>
    <w:rsid w:val="002B6504"/>
    <w:rsid w:val="002B6C25"/>
    <w:rsid w:val="002B7215"/>
    <w:rsid w:val="002B72A7"/>
    <w:rsid w:val="002B74ED"/>
    <w:rsid w:val="002B7773"/>
    <w:rsid w:val="002C06B7"/>
    <w:rsid w:val="002C1097"/>
    <w:rsid w:val="002C139E"/>
    <w:rsid w:val="002C180A"/>
    <w:rsid w:val="002C29F5"/>
    <w:rsid w:val="002C3955"/>
    <w:rsid w:val="002C39FE"/>
    <w:rsid w:val="002C4B32"/>
    <w:rsid w:val="002C4EA6"/>
    <w:rsid w:val="002C5280"/>
    <w:rsid w:val="002C55A6"/>
    <w:rsid w:val="002C5D11"/>
    <w:rsid w:val="002C6181"/>
    <w:rsid w:val="002C6255"/>
    <w:rsid w:val="002C6E3E"/>
    <w:rsid w:val="002D1214"/>
    <w:rsid w:val="002D2B0D"/>
    <w:rsid w:val="002D2B82"/>
    <w:rsid w:val="002D2F36"/>
    <w:rsid w:val="002D365F"/>
    <w:rsid w:val="002D36B6"/>
    <w:rsid w:val="002D45F7"/>
    <w:rsid w:val="002D4A9A"/>
    <w:rsid w:val="002D5D78"/>
    <w:rsid w:val="002D65EF"/>
    <w:rsid w:val="002D78A9"/>
    <w:rsid w:val="002D7C18"/>
    <w:rsid w:val="002E0340"/>
    <w:rsid w:val="002E0391"/>
    <w:rsid w:val="002E0E1B"/>
    <w:rsid w:val="002E1100"/>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8A9"/>
    <w:rsid w:val="002F1E06"/>
    <w:rsid w:val="002F322F"/>
    <w:rsid w:val="002F37E3"/>
    <w:rsid w:val="002F3CD5"/>
    <w:rsid w:val="002F5B42"/>
    <w:rsid w:val="002F5C07"/>
    <w:rsid w:val="002F69AD"/>
    <w:rsid w:val="002F72DA"/>
    <w:rsid w:val="0030017F"/>
    <w:rsid w:val="00300E13"/>
    <w:rsid w:val="003016C5"/>
    <w:rsid w:val="00301C60"/>
    <w:rsid w:val="00301EE5"/>
    <w:rsid w:val="0030235D"/>
    <w:rsid w:val="0030247D"/>
    <w:rsid w:val="00302857"/>
    <w:rsid w:val="00302A21"/>
    <w:rsid w:val="00302EB8"/>
    <w:rsid w:val="003035D8"/>
    <w:rsid w:val="00303B0C"/>
    <w:rsid w:val="003048D7"/>
    <w:rsid w:val="0030497F"/>
    <w:rsid w:val="00304B22"/>
    <w:rsid w:val="00304E42"/>
    <w:rsid w:val="0030518D"/>
    <w:rsid w:val="0030580E"/>
    <w:rsid w:val="003061B5"/>
    <w:rsid w:val="003071F6"/>
    <w:rsid w:val="0030771E"/>
    <w:rsid w:val="00307A00"/>
    <w:rsid w:val="00310A22"/>
    <w:rsid w:val="00310E98"/>
    <w:rsid w:val="003110F1"/>
    <w:rsid w:val="0031128C"/>
    <w:rsid w:val="00311594"/>
    <w:rsid w:val="003127EA"/>
    <w:rsid w:val="00312957"/>
    <w:rsid w:val="00312CEC"/>
    <w:rsid w:val="00313985"/>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7CE"/>
    <w:rsid w:val="00327DEB"/>
    <w:rsid w:val="003302A3"/>
    <w:rsid w:val="003302DF"/>
    <w:rsid w:val="00330AFE"/>
    <w:rsid w:val="0033134D"/>
    <w:rsid w:val="003315AB"/>
    <w:rsid w:val="00331C86"/>
    <w:rsid w:val="0033246C"/>
    <w:rsid w:val="00332CA2"/>
    <w:rsid w:val="003344D2"/>
    <w:rsid w:val="00335235"/>
    <w:rsid w:val="0033591E"/>
    <w:rsid w:val="00335B31"/>
    <w:rsid w:val="00335C2D"/>
    <w:rsid w:val="00340887"/>
    <w:rsid w:val="00340968"/>
    <w:rsid w:val="00340ECA"/>
    <w:rsid w:val="0034111C"/>
    <w:rsid w:val="003415D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6F2D"/>
    <w:rsid w:val="00347245"/>
    <w:rsid w:val="003472CC"/>
    <w:rsid w:val="003474B8"/>
    <w:rsid w:val="00347A2C"/>
    <w:rsid w:val="00347B6F"/>
    <w:rsid w:val="00347F95"/>
    <w:rsid w:val="003501AE"/>
    <w:rsid w:val="00351B52"/>
    <w:rsid w:val="00351E40"/>
    <w:rsid w:val="00352D21"/>
    <w:rsid w:val="003532D4"/>
    <w:rsid w:val="003536FE"/>
    <w:rsid w:val="00353A08"/>
    <w:rsid w:val="0035592D"/>
    <w:rsid w:val="003567E9"/>
    <w:rsid w:val="0035756B"/>
    <w:rsid w:val="00357B29"/>
    <w:rsid w:val="00357B9C"/>
    <w:rsid w:val="00357F6D"/>
    <w:rsid w:val="00360E66"/>
    <w:rsid w:val="00361031"/>
    <w:rsid w:val="00361310"/>
    <w:rsid w:val="0036140A"/>
    <w:rsid w:val="00361795"/>
    <w:rsid w:val="00361A67"/>
    <w:rsid w:val="00362676"/>
    <w:rsid w:val="00362DE1"/>
    <w:rsid w:val="00363D73"/>
    <w:rsid w:val="003642A6"/>
    <w:rsid w:val="00364BBC"/>
    <w:rsid w:val="00364BDE"/>
    <w:rsid w:val="00364D63"/>
    <w:rsid w:val="0036569D"/>
    <w:rsid w:val="0036620B"/>
    <w:rsid w:val="003666FD"/>
    <w:rsid w:val="003673FF"/>
    <w:rsid w:val="00370564"/>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08B"/>
    <w:rsid w:val="003760F6"/>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4129"/>
    <w:rsid w:val="00384C6A"/>
    <w:rsid w:val="003860C3"/>
    <w:rsid w:val="00386264"/>
    <w:rsid w:val="00387666"/>
    <w:rsid w:val="00387683"/>
    <w:rsid w:val="0038795B"/>
    <w:rsid w:val="003900F3"/>
    <w:rsid w:val="0039030A"/>
    <w:rsid w:val="00390548"/>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3C4F"/>
    <w:rsid w:val="0039496A"/>
    <w:rsid w:val="00395FD5"/>
    <w:rsid w:val="0039629A"/>
    <w:rsid w:val="00397B9F"/>
    <w:rsid w:val="003A00F4"/>
    <w:rsid w:val="003A43B2"/>
    <w:rsid w:val="003A44B3"/>
    <w:rsid w:val="003A53D0"/>
    <w:rsid w:val="003A597F"/>
    <w:rsid w:val="003A5F81"/>
    <w:rsid w:val="003A6088"/>
    <w:rsid w:val="003A6DA3"/>
    <w:rsid w:val="003A7966"/>
    <w:rsid w:val="003A79F8"/>
    <w:rsid w:val="003B030B"/>
    <w:rsid w:val="003B10E4"/>
    <w:rsid w:val="003B1105"/>
    <w:rsid w:val="003B1161"/>
    <w:rsid w:val="003B126F"/>
    <w:rsid w:val="003B19F9"/>
    <w:rsid w:val="003B22B4"/>
    <w:rsid w:val="003B24A9"/>
    <w:rsid w:val="003B425C"/>
    <w:rsid w:val="003B4D48"/>
    <w:rsid w:val="003B5179"/>
    <w:rsid w:val="003B5D2A"/>
    <w:rsid w:val="003B5E02"/>
    <w:rsid w:val="003B6482"/>
    <w:rsid w:val="003B6BC9"/>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549D"/>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5CB6"/>
    <w:rsid w:val="003D767C"/>
    <w:rsid w:val="003E1325"/>
    <w:rsid w:val="003E275E"/>
    <w:rsid w:val="003E3F38"/>
    <w:rsid w:val="003E52DA"/>
    <w:rsid w:val="003E5B29"/>
    <w:rsid w:val="003E5E46"/>
    <w:rsid w:val="003E61C3"/>
    <w:rsid w:val="003E6D55"/>
    <w:rsid w:val="003E6F97"/>
    <w:rsid w:val="003E73BB"/>
    <w:rsid w:val="003F04D3"/>
    <w:rsid w:val="003F0788"/>
    <w:rsid w:val="003F1329"/>
    <w:rsid w:val="003F1A7F"/>
    <w:rsid w:val="003F2E77"/>
    <w:rsid w:val="003F3084"/>
    <w:rsid w:val="003F3B26"/>
    <w:rsid w:val="003F4EF8"/>
    <w:rsid w:val="003F5D59"/>
    <w:rsid w:val="003F609A"/>
    <w:rsid w:val="003F702F"/>
    <w:rsid w:val="0040010F"/>
    <w:rsid w:val="0040053A"/>
    <w:rsid w:val="004006BC"/>
    <w:rsid w:val="00400C1D"/>
    <w:rsid w:val="00400D0A"/>
    <w:rsid w:val="00401B6D"/>
    <w:rsid w:val="00401E2C"/>
    <w:rsid w:val="00402838"/>
    <w:rsid w:val="00403013"/>
    <w:rsid w:val="00403375"/>
    <w:rsid w:val="00403435"/>
    <w:rsid w:val="0040343F"/>
    <w:rsid w:val="00403EB1"/>
    <w:rsid w:val="004042DC"/>
    <w:rsid w:val="00405A85"/>
    <w:rsid w:val="00406595"/>
    <w:rsid w:val="0040697D"/>
    <w:rsid w:val="00406ED2"/>
    <w:rsid w:val="00410094"/>
    <w:rsid w:val="004100E8"/>
    <w:rsid w:val="004109C7"/>
    <w:rsid w:val="00412590"/>
    <w:rsid w:val="00412791"/>
    <w:rsid w:val="004128A5"/>
    <w:rsid w:val="00412D14"/>
    <w:rsid w:val="00412F13"/>
    <w:rsid w:val="00413113"/>
    <w:rsid w:val="004132D7"/>
    <w:rsid w:val="00413AC8"/>
    <w:rsid w:val="00413B67"/>
    <w:rsid w:val="00413F78"/>
    <w:rsid w:val="00414292"/>
    <w:rsid w:val="00414939"/>
    <w:rsid w:val="00414C12"/>
    <w:rsid w:val="004152AA"/>
    <w:rsid w:val="00415D6C"/>
    <w:rsid w:val="00416877"/>
    <w:rsid w:val="004168E9"/>
    <w:rsid w:val="00416C24"/>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4AF9"/>
    <w:rsid w:val="00434B09"/>
    <w:rsid w:val="00435330"/>
    <w:rsid w:val="00435652"/>
    <w:rsid w:val="0043577D"/>
    <w:rsid w:val="0043594C"/>
    <w:rsid w:val="00436120"/>
    <w:rsid w:val="00436E43"/>
    <w:rsid w:val="00436F01"/>
    <w:rsid w:val="00437258"/>
    <w:rsid w:val="0043751F"/>
    <w:rsid w:val="00437A61"/>
    <w:rsid w:val="00440860"/>
    <w:rsid w:val="00440881"/>
    <w:rsid w:val="00440D03"/>
    <w:rsid w:val="0044118C"/>
    <w:rsid w:val="00441877"/>
    <w:rsid w:val="004425F4"/>
    <w:rsid w:val="004426C0"/>
    <w:rsid w:val="0044287D"/>
    <w:rsid w:val="00443548"/>
    <w:rsid w:val="00443AEA"/>
    <w:rsid w:val="00443D32"/>
    <w:rsid w:val="00443FF9"/>
    <w:rsid w:val="0044416F"/>
    <w:rsid w:val="00444B1D"/>
    <w:rsid w:val="0044514A"/>
    <w:rsid w:val="00445FF7"/>
    <w:rsid w:val="00446C2A"/>
    <w:rsid w:val="00447263"/>
    <w:rsid w:val="0044754C"/>
    <w:rsid w:val="0044759B"/>
    <w:rsid w:val="004478B9"/>
    <w:rsid w:val="004504B3"/>
    <w:rsid w:val="00450716"/>
    <w:rsid w:val="00450C71"/>
    <w:rsid w:val="00451323"/>
    <w:rsid w:val="0045159A"/>
    <w:rsid w:val="004521DE"/>
    <w:rsid w:val="00453341"/>
    <w:rsid w:val="00454106"/>
    <w:rsid w:val="00454C6B"/>
    <w:rsid w:val="00454D1F"/>
    <w:rsid w:val="004567B7"/>
    <w:rsid w:val="004569DA"/>
    <w:rsid w:val="00456D13"/>
    <w:rsid w:val="00457671"/>
    <w:rsid w:val="00457A67"/>
    <w:rsid w:val="0046048D"/>
    <w:rsid w:val="004608E9"/>
    <w:rsid w:val="00460FCA"/>
    <w:rsid w:val="00461210"/>
    <w:rsid w:val="00461C9E"/>
    <w:rsid w:val="00461CAE"/>
    <w:rsid w:val="00461E37"/>
    <w:rsid w:val="00462F68"/>
    <w:rsid w:val="004632B6"/>
    <w:rsid w:val="004639D9"/>
    <w:rsid w:val="00463B13"/>
    <w:rsid w:val="00464589"/>
    <w:rsid w:val="00466292"/>
    <w:rsid w:val="004662D7"/>
    <w:rsid w:val="00466649"/>
    <w:rsid w:val="00467311"/>
    <w:rsid w:val="00467E1A"/>
    <w:rsid w:val="00467FA5"/>
    <w:rsid w:val="004701AA"/>
    <w:rsid w:val="004705EF"/>
    <w:rsid w:val="004706E5"/>
    <w:rsid w:val="004721BC"/>
    <w:rsid w:val="0047302D"/>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653"/>
    <w:rsid w:val="00486D96"/>
    <w:rsid w:val="0048769F"/>
    <w:rsid w:val="00487E64"/>
    <w:rsid w:val="00487EF1"/>
    <w:rsid w:val="004906F1"/>
    <w:rsid w:val="00490831"/>
    <w:rsid w:val="00490E99"/>
    <w:rsid w:val="004918CD"/>
    <w:rsid w:val="00491A15"/>
    <w:rsid w:val="00491DF0"/>
    <w:rsid w:val="00492033"/>
    <w:rsid w:val="00492CFF"/>
    <w:rsid w:val="00493106"/>
    <w:rsid w:val="00493239"/>
    <w:rsid w:val="004937D2"/>
    <w:rsid w:val="00493C49"/>
    <w:rsid w:val="00493F9C"/>
    <w:rsid w:val="00494695"/>
    <w:rsid w:val="004956D5"/>
    <w:rsid w:val="00495C1F"/>
    <w:rsid w:val="00496232"/>
    <w:rsid w:val="0049667C"/>
    <w:rsid w:val="00496B42"/>
    <w:rsid w:val="00496B93"/>
    <w:rsid w:val="00496D59"/>
    <w:rsid w:val="004A13C3"/>
    <w:rsid w:val="004A1DA1"/>
    <w:rsid w:val="004A25B6"/>
    <w:rsid w:val="004A2685"/>
    <w:rsid w:val="004A26EF"/>
    <w:rsid w:val="004A284B"/>
    <w:rsid w:val="004A32EB"/>
    <w:rsid w:val="004A4185"/>
    <w:rsid w:val="004A45DB"/>
    <w:rsid w:val="004A4BC3"/>
    <w:rsid w:val="004A4D1B"/>
    <w:rsid w:val="004A59C7"/>
    <w:rsid w:val="004A6176"/>
    <w:rsid w:val="004A61AC"/>
    <w:rsid w:val="004A67FF"/>
    <w:rsid w:val="004A6834"/>
    <w:rsid w:val="004A6A43"/>
    <w:rsid w:val="004A6EF7"/>
    <w:rsid w:val="004A7854"/>
    <w:rsid w:val="004A78E6"/>
    <w:rsid w:val="004B103E"/>
    <w:rsid w:val="004B1085"/>
    <w:rsid w:val="004B1850"/>
    <w:rsid w:val="004B185D"/>
    <w:rsid w:val="004B1D34"/>
    <w:rsid w:val="004B2080"/>
    <w:rsid w:val="004B219D"/>
    <w:rsid w:val="004B2CE0"/>
    <w:rsid w:val="004B3E7A"/>
    <w:rsid w:val="004B47C7"/>
    <w:rsid w:val="004B48F2"/>
    <w:rsid w:val="004B4D26"/>
    <w:rsid w:val="004B5191"/>
    <w:rsid w:val="004B51B5"/>
    <w:rsid w:val="004B51EE"/>
    <w:rsid w:val="004B529D"/>
    <w:rsid w:val="004B6209"/>
    <w:rsid w:val="004B65E5"/>
    <w:rsid w:val="004B695B"/>
    <w:rsid w:val="004B7061"/>
    <w:rsid w:val="004B725C"/>
    <w:rsid w:val="004B74FF"/>
    <w:rsid w:val="004B7DFD"/>
    <w:rsid w:val="004C1394"/>
    <w:rsid w:val="004C20B0"/>
    <w:rsid w:val="004C3A83"/>
    <w:rsid w:val="004C4B8F"/>
    <w:rsid w:val="004C4F58"/>
    <w:rsid w:val="004C5E0E"/>
    <w:rsid w:val="004C606D"/>
    <w:rsid w:val="004C7056"/>
    <w:rsid w:val="004C7072"/>
    <w:rsid w:val="004C795A"/>
    <w:rsid w:val="004D006C"/>
    <w:rsid w:val="004D04B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D7858"/>
    <w:rsid w:val="004E0718"/>
    <w:rsid w:val="004E16E9"/>
    <w:rsid w:val="004E20A3"/>
    <w:rsid w:val="004E28FA"/>
    <w:rsid w:val="004E33F3"/>
    <w:rsid w:val="004E35B7"/>
    <w:rsid w:val="004E45EA"/>
    <w:rsid w:val="004E49C1"/>
    <w:rsid w:val="004E52D3"/>
    <w:rsid w:val="004E5902"/>
    <w:rsid w:val="004E6B06"/>
    <w:rsid w:val="004E6C80"/>
    <w:rsid w:val="004E7014"/>
    <w:rsid w:val="004E7ECD"/>
    <w:rsid w:val="004F015E"/>
    <w:rsid w:val="004F08C5"/>
    <w:rsid w:val="004F0DB4"/>
    <w:rsid w:val="004F107A"/>
    <w:rsid w:val="004F1A9D"/>
    <w:rsid w:val="004F1C95"/>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1857"/>
    <w:rsid w:val="00501CBA"/>
    <w:rsid w:val="005021E2"/>
    <w:rsid w:val="00502968"/>
    <w:rsid w:val="00502A20"/>
    <w:rsid w:val="00502A5B"/>
    <w:rsid w:val="005039D8"/>
    <w:rsid w:val="00504083"/>
    <w:rsid w:val="00504F69"/>
    <w:rsid w:val="00505363"/>
    <w:rsid w:val="0050537D"/>
    <w:rsid w:val="005063B0"/>
    <w:rsid w:val="00506692"/>
    <w:rsid w:val="00507623"/>
    <w:rsid w:val="00507A99"/>
    <w:rsid w:val="00507DC3"/>
    <w:rsid w:val="00510ABC"/>
    <w:rsid w:val="00511079"/>
    <w:rsid w:val="00511480"/>
    <w:rsid w:val="005117C2"/>
    <w:rsid w:val="005122F1"/>
    <w:rsid w:val="00512D17"/>
    <w:rsid w:val="0051330B"/>
    <w:rsid w:val="0051334A"/>
    <w:rsid w:val="00514148"/>
    <w:rsid w:val="0051423C"/>
    <w:rsid w:val="00514416"/>
    <w:rsid w:val="0051459E"/>
    <w:rsid w:val="00514D5A"/>
    <w:rsid w:val="00515519"/>
    <w:rsid w:val="00516D12"/>
    <w:rsid w:val="00516FD9"/>
    <w:rsid w:val="0051727D"/>
    <w:rsid w:val="0051734D"/>
    <w:rsid w:val="00517466"/>
    <w:rsid w:val="00517C73"/>
    <w:rsid w:val="0052113F"/>
    <w:rsid w:val="00522140"/>
    <w:rsid w:val="00522255"/>
    <w:rsid w:val="00522493"/>
    <w:rsid w:val="00522867"/>
    <w:rsid w:val="00522C84"/>
    <w:rsid w:val="00522FAD"/>
    <w:rsid w:val="00523764"/>
    <w:rsid w:val="00524572"/>
    <w:rsid w:val="005256FD"/>
    <w:rsid w:val="0052595A"/>
    <w:rsid w:val="00525B52"/>
    <w:rsid w:val="00525D5F"/>
    <w:rsid w:val="00526256"/>
    <w:rsid w:val="00526FB5"/>
    <w:rsid w:val="005276BC"/>
    <w:rsid w:val="00527E6D"/>
    <w:rsid w:val="00530AED"/>
    <w:rsid w:val="005320DC"/>
    <w:rsid w:val="00532ADE"/>
    <w:rsid w:val="005338A1"/>
    <w:rsid w:val="0053421D"/>
    <w:rsid w:val="005342CB"/>
    <w:rsid w:val="005342F0"/>
    <w:rsid w:val="00534646"/>
    <w:rsid w:val="005346A5"/>
    <w:rsid w:val="00535D9C"/>
    <w:rsid w:val="005363E8"/>
    <w:rsid w:val="005367BE"/>
    <w:rsid w:val="00536B4D"/>
    <w:rsid w:val="005373C2"/>
    <w:rsid w:val="00537ED4"/>
    <w:rsid w:val="005417C9"/>
    <w:rsid w:val="00541A6F"/>
    <w:rsid w:val="00541E64"/>
    <w:rsid w:val="00541EB5"/>
    <w:rsid w:val="0054252C"/>
    <w:rsid w:val="00542663"/>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244"/>
    <w:rsid w:val="005504B5"/>
    <w:rsid w:val="00550869"/>
    <w:rsid w:val="005510D9"/>
    <w:rsid w:val="0055120C"/>
    <w:rsid w:val="00551303"/>
    <w:rsid w:val="0055140D"/>
    <w:rsid w:val="0055195C"/>
    <w:rsid w:val="0055267C"/>
    <w:rsid w:val="00552A89"/>
    <w:rsid w:val="00553289"/>
    <w:rsid w:val="00553448"/>
    <w:rsid w:val="005536E9"/>
    <w:rsid w:val="00553E6C"/>
    <w:rsid w:val="00553E73"/>
    <w:rsid w:val="005542C2"/>
    <w:rsid w:val="00554C82"/>
    <w:rsid w:val="0055647A"/>
    <w:rsid w:val="00556AA8"/>
    <w:rsid w:val="00556B8A"/>
    <w:rsid w:val="00556BDF"/>
    <w:rsid w:val="00556DC5"/>
    <w:rsid w:val="00557E83"/>
    <w:rsid w:val="00557FAE"/>
    <w:rsid w:val="0056016C"/>
    <w:rsid w:val="0056162A"/>
    <w:rsid w:val="00561812"/>
    <w:rsid w:val="005619C5"/>
    <w:rsid w:val="00561DEA"/>
    <w:rsid w:val="0056236F"/>
    <w:rsid w:val="005623AE"/>
    <w:rsid w:val="00562675"/>
    <w:rsid w:val="00562AE3"/>
    <w:rsid w:val="00562DF2"/>
    <w:rsid w:val="00563831"/>
    <w:rsid w:val="00564693"/>
    <w:rsid w:val="00565157"/>
    <w:rsid w:val="00565408"/>
    <w:rsid w:val="0056583F"/>
    <w:rsid w:val="00565A2B"/>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18"/>
    <w:rsid w:val="005730A7"/>
    <w:rsid w:val="005730C7"/>
    <w:rsid w:val="00573430"/>
    <w:rsid w:val="00573A93"/>
    <w:rsid w:val="00573A9E"/>
    <w:rsid w:val="00574026"/>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4E4"/>
    <w:rsid w:val="005815FD"/>
    <w:rsid w:val="005818F0"/>
    <w:rsid w:val="005843CA"/>
    <w:rsid w:val="0058496C"/>
    <w:rsid w:val="00585BDC"/>
    <w:rsid w:val="00585C54"/>
    <w:rsid w:val="005866AE"/>
    <w:rsid w:val="00587209"/>
    <w:rsid w:val="00587389"/>
    <w:rsid w:val="00587583"/>
    <w:rsid w:val="005875CD"/>
    <w:rsid w:val="00590003"/>
    <w:rsid w:val="00590508"/>
    <w:rsid w:val="00590779"/>
    <w:rsid w:val="005910FF"/>
    <w:rsid w:val="00591182"/>
    <w:rsid w:val="00592303"/>
    <w:rsid w:val="005929A4"/>
    <w:rsid w:val="00592A63"/>
    <w:rsid w:val="00592E78"/>
    <w:rsid w:val="00592EB2"/>
    <w:rsid w:val="00593F51"/>
    <w:rsid w:val="005951B6"/>
    <w:rsid w:val="00595E18"/>
    <w:rsid w:val="0059645C"/>
    <w:rsid w:val="005966B3"/>
    <w:rsid w:val="005975F5"/>
    <w:rsid w:val="00597EBB"/>
    <w:rsid w:val="005A0173"/>
    <w:rsid w:val="005A1C50"/>
    <w:rsid w:val="005A2A83"/>
    <w:rsid w:val="005A2DA3"/>
    <w:rsid w:val="005A36A5"/>
    <w:rsid w:val="005A510C"/>
    <w:rsid w:val="005A58FF"/>
    <w:rsid w:val="005A5FE6"/>
    <w:rsid w:val="005A6051"/>
    <w:rsid w:val="005A6290"/>
    <w:rsid w:val="005A70F8"/>
    <w:rsid w:val="005B0C94"/>
    <w:rsid w:val="005B1B58"/>
    <w:rsid w:val="005B247D"/>
    <w:rsid w:val="005B324E"/>
    <w:rsid w:val="005B361D"/>
    <w:rsid w:val="005B3643"/>
    <w:rsid w:val="005B392A"/>
    <w:rsid w:val="005B3A95"/>
    <w:rsid w:val="005B4058"/>
    <w:rsid w:val="005B406F"/>
    <w:rsid w:val="005B44DB"/>
    <w:rsid w:val="005B4F58"/>
    <w:rsid w:val="005B5498"/>
    <w:rsid w:val="005B5ECC"/>
    <w:rsid w:val="005B6509"/>
    <w:rsid w:val="005B6C71"/>
    <w:rsid w:val="005B6E87"/>
    <w:rsid w:val="005B79A4"/>
    <w:rsid w:val="005B7CB7"/>
    <w:rsid w:val="005C005D"/>
    <w:rsid w:val="005C04AE"/>
    <w:rsid w:val="005C11C0"/>
    <w:rsid w:val="005C2162"/>
    <w:rsid w:val="005C2684"/>
    <w:rsid w:val="005C26B5"/>
    <w:rsid w:val="005C2EAB"/>
    <w:rsid w:val="005C2F97"/>
    <w:rsid w:val="005C2FE5"/>
    <w:rsid w:val="005C36BE"/>
    <w:rsid w:val="005C492F"/>
    <w:rsid w:val="005C50BD"/>
    <w:rsid w:val="005C55F6"/>
    <w:rsid w:val="005C5A5E"/>
    <w:rsid w:val="005C65DC"/>
    <w:rsid w:val="005C76DF"/>
    <w:rsid w:val="005C7C25"/>
    <w:rsid w:val="005D07CC"/>
    <w:rsid w:val="005D08ED"/>
    <w:rsid w:val="005D0F48"/>
    <w:rsid w:val="005D1312"/>
    <w:rsid w:val="005D1FCA"/>
    <w:rsid w:val="005D2497"/>
    <w:rsid w:val="005D26C8"/>
    <w:rsid w:val="005D2E62"/>
    <w:rsid w:val="005D3076"/>
    <w:rsid w:val="005D3250"/>
    <w:rsid w:val="005D3565"/>
    <w:rsid w:val="005D3842"/>
    <w:rsid w:val="005D49DA"/>
    <w:rsid w:val="005D67F8"/>
    <w:rsid w:val="005D6AFC"/>
    <w:rsid w:val="005D712D"/>
    <w:rsid w:val="005D718D"/>
    <w:rsid w:val="005D79C5"/>
    <w:rsid w:val="005D7DE6"/>
    <w:rsid w:val="005D7F2A"/>
    <w:rsid w:val="005E165C"/>
    <w:rsid w:val="005E1A9B"/>
    <w:rsid w:val="005E2732"/>
    <w:rsid w:val="005E39F8"/>
    <w:rsid w:val="005E3F9F"/>
    <w:rsid w:val="005E4F2B"/>
    <w:rsid w:val="005F04A6"/>
    <w:rsid w:val="005F085D"/>
    <w:rsid w:val="005F0A0B"/>
    <w:rsid w:val="005F0D07"/>
    <w:rsid w:val="005F0E4E"/>
    <w:rsid w:val="005F30A0"/>
    <w:rsid w:val="005F366E"/>
    <w:rsid w:val="005F3814"/>
    <w:rsid w:val="005F4C1E"/>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4B16"/>
    <w:rsid w:val="00604BF7"/>
    <w:rsid w:val="006055A9"/>
    <w:rsid w:val="00605AA9"/>
    <w:rsid w:val="00605C62"/>
    <w:rsid w:val="00605E70"/>
    <w:rsid w:val="0060639E"/>
    <w:rsid w:val="00606AD9"/>
    <w:rsid w:val="00606B00"/>
    <w:rsid w:val="00607973"/>
    <w:rsid w:val="006100B4"/>
    <w:rsid w:val="006106A7"/>
    <w:rsid w:val="00610717"/>
    <w:rsid w:val="00610E1D"/>
    <w:rsid w:val="00612DF0"/>
    <w:rsid w:val="006135EF"/>
    <w:rsid w:val="006139EF"/>
    <w:rsid w:val="0061415E"/>
    <w:rsid w:val="00614CD1"/>
    <w:rsid w:val="00614FCF"/>
    <w:rsid w:val="00615C6B"/>
    <w:rsid w:val="00616221"/>
    <w:rsid w:val="00616928"/>
    <w:rsid w:val="00616FAD"/>
    <w:rsid w:val="006170B7"/>
    <w:rsid w:val="00617D97"/>
    <w:rsid w:val="006203B0"/>
    <w:rsid w:val="0062202B"/>
    <w:rsid w:val="006224A4"/>
    <w:rsid w:val="00622BEC"/>
    <w:rsid w:val="006233EE"/>
    <w:rsid w:val="0062428B"/>
    <w:rsid w:val="00624A16"/>
    <w:rsid w:val="00624A81"/>
    <w:rsid w:val="00624D37"/>
    <w:rsid w:val="00625597"/>
    <w:rsid w:val="00625731"/>
    <w:rsid w:val="006258FF"/>
    <w:rsid w:val="00630A61"/>
    <w:rsid w:val="00630AB5"/>
    <w:rsid w:val="00631296"/>
    <w:rsid w:val="0063173B"/>
    <w:rsid w:val="00631901"/>
    <w:rsid w:val="006319D2"/>
    <w:rsid w:val="006324FF"/>
    <w:rsid w:val="00632708"/>
    <w:rsid w:val="00632DB9"/>
    <w:rsid w:val="00633040"/>
    <w:rsid w:val="006332BB"/>
    <w:rsid w:val="006336BE"/>
    <w:rsid w:val="006338D3"/>
    <w:rsid w:val="00633F93"/>
    <w:rsid w:val="006340A9"/>
    <w:rsid w:val="00634260"/>
    <w:rsid w:val="006345C3"/>
    <w:rsid w:val="00635B66"/>
    <w:rsid w:val="00635C74"/>
    <w:rsid w:val="006362B3"/>
    <w:rsid w:val="006364E8"/>
    <w:rsid w:val="00636C7D"/>
    <w:rsid w:val="00636DE0"/>
    <w:rsid w:val="006372FD"/>
    <w:rsid w:val="00637ADD"/>
    <w:rsid w:val="00637C33"/>
    <w:rsid w:val="00637C38"/>
    <w:rsid w:val="00640614"/>
    <w:rsid w:val="00640E07"/>
    <w:rsid w:val="0064103D"/>
    <w:rsid w:val="00641671"/>
    <w:rsid w:val="00641D5A"/>
    <w:rsid w:val="00642F1C"/>
    <w:rsid w:val="00643A56"/>
    <w:rsid w:val="00643E7F"/>
    <w:rsid w:val="0064536F"/>
    <w:rsid w:val="00645A59"/>
    <w:rsid w:val="00646360"/>
    <w:rsid w:val="00646676"/>
    <w:rsid w:val="006466FB"/>
    <w:rsid w:val="006467E6"/>
    <w:rsid w:val="00646D8E"/>
    <w:rsid w:val="006472E1"/>
    <w:rsid w:val="006476E0"/>
    <w:rsid w:val="00647FF4"/>
    <w:rsid w:val="006503A0"/>
    <w:rsid w:val="00650E37"/>
    <w:rsid w:val="00650E85"/>
    <w:rsid w:val="006517CC"/>
    <w:rsid w:val="00652869"/>
    <w:rsid w:val="00652D59"/>
    <w:rsid w:val="00652D86"/>
    <w:rsid w:val="00652F24"/>
    <w:rsid w:val="00652FFF"/>
    <w:rsid w:val="006537DF"/>
    <w:rsid w:val="00653F38"/>
    <w:rsid w:val="0065409A"/>
    <w:rsid w:val="006540A1"/>
    <w:rsid w:val="00654CCF"/>
    <w:rsid w:val="00655D1E"/>
    <w:rsid w:val="00655F0E"/>
    <w:rsid w:val="0065682D"/>
    <w:rsid w:val="0065732C"/>
    <w:rsid w:val="00660670"/>
    <w:rsid w:val="006607D5"/>
    <w:rsid w:val="00661412"/>
    <w:rsid w:val="0066185B"/>
    <w:rsid w:val="00661A42"/>
    <w:rsid w:val="00661EFD"/>
    <w:rsid w:val="006625AC"/>
    <w:rsid w:val="006625C9"/>
    <w:rsid w:val="00662B01"/>
    <w:rsid w:val="00662DC9"/>
    <w:rsid w:val="00663245"/>
    <w:rsid w:val="00664540"/>
    <w:rsid w:val="00664AF1"/>
    <w:rsid w:val="00664C81"/>
    <w:rsid w:val="00664F8B"/>
    <w:rsid w:val="006652BE"/>
    <w:rsid w:val="00666086"/>
    <w:rsid w:val="00667501"/>
    <w:rsid w:val="00667B11"/>
    <w:rsid w:val="00667F37"/>
    <w:rsid w:val="00670071"/>
    <w:rsid w:val="0067015A"/>
    <w:rsid w:val="0067017C"/>
    <w:rsid w:val="00670DDA"/>
    <w:rsid w:val="00670FE6"/>
    <w:rsid w:val="00671E11"/>
    <w:rsid w:val="006734F6"/>
    <w:rsid w:val="006741FC"/>
    <w:rsid w:val="006743AA"/>
    <w:rsid w:val="006745E4"/>
    <w:rsid w:val="00674B2D"/>
    <w:rsid w:val="006754CD"/>
    <w:rsid w:val="006758CA"/>
    <w:rsid w:val="00675A1F"/>
    <w:rsid w:val="00675D5A"/>
    <w:rsid w:val="006761F8"/>
    <w:rsid w:val="00676857"/>
    <w:rsid w:val="00677925"/>
    <w:rsid w:val="006803CA"/>
    <w:rsid w:val="006803D8"/>
    <w:rsid w:val="006803ED"/>
    <w:rsid w:val="0068048F"/>
    <w:rsid w:val="006804BC"/>
    <w:rsid w:val="00680F44"/>
    <w:rsid w:val="00681143"/>
    <w:rsid w:val="0068169C"/>
    <w:rsid w:val="006817AF"/>
    <w:rsid w:val="006818A4"/>
    <w:rsid w:val="0068212A"/>
    <w:rsid w:val="006846E2"/>
    <w:rsid w:val="00684CA7"/>
    <w:rsid w:val="006853D4"/>
    <w:rsid w:val="0068580C"/>
    <w:rsid w:val="00685B89"/>
    <w:rsid w:val="00685F9A"/>
    <w:rsid w:val="006861FD"/>
    <w:rsid w:val="0068647B"/>
    <w:rsid w:val="0068655E"/>
    <w:rsid w:val="00686AA1"/>
    <w:rsid w:val="00686D65"/>
    <w:rsid w:val="00687166"/>
    <w:rsid w:val="00687270"/>
    <w:rsid w:val="0068783A"/>
    <w:rsid w:val="00687CBC"/>
    <w:rsid w:val="006905B1"/>
    <w:rsid w:val="006907DB"/>
    <w:rsid w:val="00690C7E"/>
    <w:rsid w:val="00690E94"/>
    <w:rsid w:val="00691E2A"/>
    <w:rsid w:val="00692561"/>
    <w:rsid w:val="006939DF"/>
    <w:rsid w:val="00693F7D"/>
    <w:rsid w:val="00694270"/>
    <w:rsid w:val="006944F3"/>
    <w:rsid w:val="00694C3E"/>
    <w:rsid w:val="006950E8"/>
    <w:rsid w:val="00695F8B"/>
    <w:rsid w:val="00696093"/>
    <w:rsid w:val="006973F6"/>
    <w:rsid w:val="006975A7"/>
    <w:rsid w:val="006A0D77"/>
    <w:rsid w:val="006A0DF4"/>
    <w:rsid w:val="006A196A"/>
    <w:rsid w:val="006A216A"/>
    <w:rsid w:val="006A260E"/>
    <w:rsid w:val="006A2EEE"/>
    <w:rsid w:val="006A3441"/>
    <w:rsid w:val="006A379D"/>
    <w:rsid w:val="006A409D"/>
    <w:rsid w:val="006A458B"/>
    <w:rsid w:val="006A4807"/>
    <w:rsid w:val="006A4B0C"/>
    <w:rsid w:val="006A4E28"/>
    <w:rsid w:val="006A5E1B"/>
    <w:rsid w:val="006A5E84"/>
    <w:rsid w:val="006A6522"/>
    <w:rsid w:val="006A6BB4"/>
    <w:rsid w:val="006A72E3"/>
    <w:rsid w:val="006A7FFB"/>
    <w:rsid w:val="006B05A2"/>
    <w:rsid w:val="006B0E85"/>
    <w:rsid w:val="006B122D"/>
    <w:rsid w:val="006B2238"/>
    <w:rsid w:val="006B28E9"/>
    <w:rsid w:val="006B2CD5"/>
    <w:rsid w:val="006B3459"/>
    <w:rsid w:val="006B35D1"/>
    <w:rsid w:val="006B39A2"/>
    <w:rsid w:val="006B3FD9"/>
    <w:rsid w:val="006B4BAD"/>
    <w:rsid w:val="006B5095"/>
    <w:rsid w:val="006B545D"/>
    <w:rsid w:val="006B6977"/>
    <w:rsid w:val="006B6B8F"/>
    <w:rsid w:val="006C0399"/>
    <w:rsid w:val="006C0925"/>
    <w:rsid w:val="006C0BEA"/>
    <w:rsid w:val="006C0CBB"/>
    <w:rsid w:val="006C0D75"/>
    <w:rsid w:val="006C14F9"/>
    <w:rsid w:val="006C1952"/>
    <w:rsid w:val="006C2A38"/>
    <w:rsid w:val="006C2BF7"/>
    <w:rsid w:val="006C3527"/>
    <w:rsid w:val="006C3B93"/>
    <w:rsid w:val="006C3FC9"/>
    <w:rsid w:val="006C5177"/>
    <w:rsid w:val="006C6EE7"/>
    <w:rsid w:val="006C71BB"/>
    <w:rsid w:val="006C7B51"/>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C55"/>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3"/>
    <w:rsid w:val="006F0214"/>
    <w:rsid w:val="006F076B"/>
    <w:rsid w:val="006F123E"/>
    <w:rsid w:val="006F12A9"/>
    <w:rsid w:val="006F132C"/>
    <w:rsid w:val="006F2D22"/>
    <w:rsid w:val="006F310D"/>
    <w:rsid w:val="006F3589"/>
    <w:rsid w:val="006F4254"/>
    <w:rsid w:val="006F4583"/>
    <w:rsid w:val="006F4B34"/>
    <w:rsid w:val="006F5B4E"/>
    <w:rsid w:val="006F61E0"/>
    <w:rsid w:val="006F63D1"/>
    <w:rsid w:val="006F6A53"/>
    <w:rsid w:val="006F7B66"/>
    <w:rsid w:val="00700297"/>
    <w:rsid w:val="007004E7"/>
    <w:rsid w:val="0070118B"/>
    <w:rsid w:val="007012DE"/>
    <w:rsid w:val="007013CA"/>
    <w:rsid w:val="007013E1"/>
    <w:rsid w:val="0070174B"/>
    <w:rsid w:val="00702428"/>
    <w:rsid w:val="00702CF1"/>
    <w:rsid w:val="0070320C"/>
    <w:rsid w:val="00703547"/>
    <w:rsid w:val="00703A4A"/>
    <w:rsid w:val="00703B4A"/>
    <w:rsid w:val="00703C0A"/>
    <w:rsid w:val="00703C6D"/>
    <w:rsid w:val="007051C7"/>
    <w:rsid w:val="00705D03"/>
    <w:rsid w:val="00705FB5"/>
    <w:rsid w:val="0070665F"/>
    <w:rsid w:val="00707A3A"/>
    <w:rsid w:val="007100CE"/>
    <w:rsid w:val="007100F9"/>
    <w:rsid w:val="00710282"/>
    <w:rsid w:val="007106D4"/>
    <w:rsid w:val="00710BCC"/>
    <w:rsid w:val="00710C7F"/>
    <w:rsid w:val="00711275"/>
    <w:rsid w:val="00711888"/>
    <w:rsid w:val="00711E13"/>
    <w:rsid w:val="00712A7A"/>
    <w:rsid w:val="00712EDA"/>
    <w:rsid w:val="00713648"/>
    <w:rsid w:val="0071430A"/>
    <w:rsid w:val="007143F8"/>
    <w:rsid w:val="00715AFF"/>
    <w:rsid w:val="00715FD6"/>
    <w:rsid w:val="007162D8"/>
    <w:rsid w:val="0071705B"/>
    <w:rsid w:val="00720213"/>
    <w:rsid w:val="007202E7"/>
    <w:rsid w:val="0072256E"/>
    <w:rsid w:val="00722DD1"/>
    <w:rsid w:val="0072313E"/>
    <w:rsid w:val="0072314A"/>
    <w:rsid w:val="00723BD3"/>
    <w:rsid w:val="00723C15"/>
    <w:rsid w:val="007249DE"/>
    <w:rsid w:val="00724B19"/>
    <w:rsid w:val="00724FDB"/>
    <w:rsid w:val="00725709"/>
    <w:rsid w:val="0072631E"/>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67F1"/>
    <w:rsid w:val="00736D12"/>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47022"/>
    <w:rsid w:val="00747D6B"/>
    <w:rsid w:val="00750DA2"/>
    <w:rsid w:val="0075175D"/>
    <w:rsid w:val="00752717"/>
    <w:rsid w:val="00752A90"/>
    <w:rsid w:val="00752F4E"/>
    <w:rsid w:val="0075348F"/>
    <w:rsid w:val="007536B2"/>
    <w:rsid w:val="0075373E"/>
    <w:rsid w:val="00753902"/>
    <w:rsid w:val="00753BEA"/>
    <w:rsid w:val="007548C5"/>
    <w:rsid w:val="00754C7C"/>
    <w:rsid w:val="00755F31"/>
    <w:rsid w:val="00755F8D"/>
    <w:rsid w:val="007562D4"/>
    <w:rsid w:val="00756365"/>
    <w:rsid w:val="00756732"/>
    <w:rsid w:val="00756832"/>
    <w:rsid w:val="00757052"/>
    <w:rsid w:val="00757B93"/>
    <w:rsid w:val="00757E6B"/>
    <w:rsid w:val="00760478"/>
    <w:rsid w:val="00760964"/>
    <w:rsid w:val="00760F56"/>
    <w:rsid w:val="007613F5"/>
    <w:rsid w:val="00761485"/>
    <w:rsid w:val="007633C9"/>
    <w:rsid w:val="00763B3C"/>
    <w:rsid w:val="00763EF1"/>
    <w:rsid w:val="007648B8"/>
    <w:rsid w:val="00764FBA"/>
    <w:rsid w:val="00765261"/>
    <w:rsid w:val="0076662D"/>
    <w:rsid w:val="007677ED"/>
    <w:rsid w:val="0076783D"/>
    <w:rsid w:val="00767AB7"/>
    <w:rsid w:val="00771FFA"/>
    <w:rsid w:val="007721F8"/>
    <w:rsid w:val="0077237F"/>
    <w:rsid w:val="007725F9"/>
    <w:rsid w:val="007730C6"/>
    <w:rsid w:val="007739FC"/>
    <w:rsid w:val="007746CD"/>
    <w:rsid w:val="0077548E"/>
    <w:rsid w:val="0077560B"/>
    <w:rsid w:val="007757FC"/>
    <w:rsid w:val="0077597C"/>
    <w:rsid w:val="00775AED"/>
    <w:rsid w:val="00776626"/>
    <w:rsid w:val="00776F0C"/>
    <w:rsid w:val="00777911"/>
    <w:rsid w:val="00777B09"/>
    <w:rsid w:val="007805A8"/>
    <w:rsid w:val="00780D9D"/>
    <w:rsid w:val="00781026"/>
    <w:rsid w:val="007815D4"/>
    <w:rsid w:val="00781640"/>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471C"/>
    <w:rsid w:val="0079566B"/>
    <w:rsid w:val="00795745"/>
    <w:rsid w:val="00795DE5"/>
    <w:rsid w:val="00796029"/>
    <w:rsid w:val="0079602D"/>
    <w:rsid w:val="0079653C"/>
    <w:rsid w:val="00796791"/>
    <w:rsid w:val="00796E8A"/>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5F9D"/>
    <w:rsid w:val="007A6A11"/>
    <w:rsid w:val="007A79C5"/>
    <w:rsid w:val="007A7C00"/>
    <w:rsid w:val="007A7CDC"/>
    <w:rsid w:val="007B0745"/>
    <w:rsid w:val="007B0804"/>
    <w:rsid w:val="007B0FAA"/>
    <w:rsid w:val="007B1256"/>
    <w:rsid w:val="007B1CF7"/>
    <w:rsid w:val="007B1E79"/>
    <w:rsid w:val="007B223D"/>
    <w:rsid w:val="007B2431"/>
    <w:rsid w:val="007B2B55"/>
    <w:rsid w:val="007B3244"/>
    <w:rsid w:val="007B3676"/>
    <w:rsid w:val="007B4124"/>
    <w:rsid w:val="007B4A5E"/>
    <w:rsid w:val="007B51AF"/>
    <w:rsid w:val="007B53A6"/>
    <w:rsid w:val="007B6C76"/>
    <w:rsid w:val="007B6DB6"/>
    <w:rsid w:val="007B7496"/>
    <w:rsid w:val="007B7EDA"/>
    <w:rsid w:val="007C11E4"/>
    <w:rsid w:val="007C197B"/>
    <w:rsid w:val="007C1FE3"/>
    <w:rsid w:val="007C2739"/>
    <w:rsid w:val="007C2751"/>
    <w:rsid w:val="007C289D"/>
    <w:rsid w:val="007C2ED0"/>
    <w:rsid w:val="007C3FCB"/>
    <w:rsid w:val="007C430A"/>
    <w:rsid w:val="007C4632"/>
    <w:rsid w:val="007C48D1"/>
    <w:rsid w:val="007C5270"/>
    <w:rsid w:val="007C5584"/>
    <w:rsid w:val="007C6341"/>
    <w:rsid w:val="007C6D74"/>
    <w:rsid w:val="007C722C"/>
    <w:rsid w:val="007C7DF2"/>
    <w:rsid w:val="007D06CB"/>
    <w:rsid w:val="007D07CA"/>
    <w:rsid w:val="007D0C44"/>
    <w:rsid w:val="007D2D56"/>
    <w:rsid w:val="007D2DD0"/>
    <w:rsid w:val="007D380A"/>
    <w:rsid w:val="007D4357"/>
    <w:rsid w:val="007D4B40"/>
    <w:rsid w:val="007D526F"/>
    <w:rsid w:val="007D5B85"/>
    <w:rsid w:val="007D5D29"/>
    <w:rsid w:val="007D61DB"/>
    <w:rsid w:val="007D6230"/>
    <w:rsid w:val="007D62C6"/>
    <w:rsid w:val="007D6E2E"/>
    <w:rsid w:val="007D7428"/>
    <w:rsid w:val="007D776E"/>
    <w:rsid w:val="007D7A91"/>
    <w:rsid w:val="007D7DB7"/>
    <w:rsid w:val="007E1881"/>
    <w:rsid w:val="007E212C"/>
    <w:rsid w:val="007E3704"/>
    <w:rsid w:val="007E4062"/>
    <w:rsid w:val="007E4656"/>
    <w:rsid w:val="007E54CB"/>
    <w:rsid w:val="007E5682"/>
    <w:rsid w:val="007E5863"/>
    <w:rsid w:val="007E5BB1"/>
    <w:rsid w:val="007E61D7"/>
    <w:rsid w:val="007E670B"/>
    <w:rsid w:val="007E6782"/>
    <w:rsid w:val="007E7BBD"/>
    <w:rsid w:val="007E7F73"/>
    <w:rsid w:val="007F0168"/>
    <w:rsid w:val="007F15EE"/>
    <w:rsid w:val="007F19F8"/>
    <w:rsid w:val="007F29F0"/>
    <w:rsid w:val="007F40A5"/>
    <w:rsid w:val="007F493D"/>
    <w:rsid w:val="007F4B96"/>
    <w:rsid w:val="007F4D38"/>
    <w:rsid w:val="007F501C"/>
    <w:rsid w:val="007F5CFE"/>
    <w:rsid w:val="007F6568"/>
    <w:rsid w:val="007F6753"/>
    <w:rsid w:val="007F67E3"/>
    <w:rsid w:val="007F6D3E"/>
    <w:rsid w:val="007F748E"/>
    <w:rsid w:val="007F75DC"/>
    <w:rsid w:val="007F76A3"/>
    <w:rsid w:val="00800662"/>
    <w:rsid w:val="008006AF"/>
    <w:rsid w:val="008012B9"/>
    <w:rsid w:val="0080152E"/>
    <w:rsid w:val="0080153E"/>
    <w:rsid w:val="0080242F"/>
    <w:rsid w:val="00803A30"/>
    <w:rsid w:val="00804DEF"/>
    <w:rsid w:val="00804E1E"/>
    <w:rsid w:val="00804F2D"/>
    <w:rsid w:val="0080527E"/>
    <w:rsid w:val="00805924"/>
    <w:rsid w:val="00805994"/>
    <w:rsid w:val="008061FD"/>
    <w:rsid w:val="0080716C"/>
    <w:rsid w:val="0080743E"/>
    <w:rsid w:val="008074C3"/>
    <w:rsid w:val="00807A07"/>
    <w:rsid w:val="00810469"/>
    <w:rsid w:val="00810ECE"/>
    <w:rsid w:val="0081116E"/>
    <w:rsid w:val="008119BF"/>
    <w:rsid w:val="00811B36"/>
    <w:rsid w:val="00812113"/>
    <w:rsid w:val="0081331C"/>
    <w:rsid w:val="00813516"/>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4B50"/>
    <w:rsid w:val="0082505B"/>
    <w:rsid w:val="00826DD9"/>
    <w:rsid w:val="00827842"/>
    <w:rsid w:val="008278B6"/>
    <w:rsid w:val="00827B52"/>
    <w:rsid w:val="0083011C"/>
    <w:rsid w:val="00830E79"/>
    <w:rsid w:val="0083109F"/>
    <w:rsid w:val="0083170B"/>
    <w:rsid w:val="00832017"/>
    <w:rsid w:val="008320CD"/>
    <w:rsid w:val="00832328"/>
    <w:rsid w:val="008325BC"/>
    <w:rsid w:val="00832E58"/>
    <w:rsid w:val="00832F58"/>
    <w:rsid w:val="00833884"/>
    <w:rsid w:val="00833E5D"/>
    <w:rsid w:val="008344AB"/>
    <w:rsid w:val="008344F6"/>
    <w:rsid w:val="008348B5"/>
    <w:rsid w:val="00834974"/>
    <w:rsid w:val="00834B77"/>
    <w:rsid w:val="00835028"/>
    <w:rsid w:val="00835883"/>
    <w:rsid w:val="0083686A"/>
    <w:rsid w:val="00836BCA"/>
    <w:rsid w:val="00836DCA"/>
    <w:rsid w:val="00837C36"/>
    <w:rsid w:val="00837D64"/>
    <w:rsid w:val="008402A1"/>
    <w:rsid w:val="00841255"/>
    <w:rsid w:val="0084126B"/>
    <w:rsid w:val="00841F44"/>
    <w:rsid w:val="00842100"/>
    <w:rsid w:val="00842CC6"/>
    <w:rsid w:val="00843114"/>
    <w:rsid w:val="00844164"/>
    <w:rsid w:val="0084480A"/>
    <w:rsid w:val="0084483B"/>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36A"/>
    <w:rsid w:val="00853FE7"/>
    <w:rsid w:val="0085450D"/>
    <w:rsid w:val="0085452C"/>
    <w:rsid w:val="008551A7"/>
    <w:rsid w:val="008556AB"/>
    <w:rsid w:val="00855C9D"/>
    <w:rsid w:val="00856D7A"/>
    <w:rsid w:val="008578E9"/>
    <w:rsid w:val="00857991"/>
    <w:rsid w:val="008579DF"/>
    <w:rsid w:val="008602D0"/>
    <w:rsid w:val="00860479"/>
    <w:rsid w:val="00860D93"/>
    <w:rsid w:val="0086201A"/>
    <w:rsid w:val="008620E7"/>
    <w:rsid w:val="008627F9"/>
    <w:rsid w:val="00862C9D"/>
    <w:rsid w:val="00862D90"/>
    <w:rsid w:val="008632B9"/>
    <w:rsid w:val="0086362F"/>
    <w:rsid w:val="00863B5B"/>
    <w:rsid w:val="00864D11"/>
    <w:rsid w:val="0086651B"/>
    <w:rsid w:val="008669CE"/>
    <w:rsid w:val="00866F53"/>
    <w:rsid w:val="0086724A"/>
    <w:rsid w:val="0086731A"/>
    <w:rsid w:val="00867BDE"/>
    <w:rsid w:val="00870126"/>
    <w:rsid w:val="00870172"/>
    <w:rsid w:val="008702AB"/>
    <w:rsid w:val="00870460"/>
    <w:rsid w:val="008706DF"/>
    <w:rsid w:val="00870932"/>
    <w:rsid w:val="00870E7D"/>
    <w:rsid w:val="0087142A"/>
    <w:rsid w:val="008714D5"/>
    <w:rsid w:val="00871550"/>
    <w:rsid w:val="00871A5F"/>
    <w:rsid w:val="00872B2D"/>
    <w:rsid w:val="00873020"/>
    <w:rsid w:val="008741C0"/>
    <w:rsid w:val="008743F3"/>
    <w:rsid w:val="0087444A"/>
    <w:rsid w:val="00874907"/>
    <w:rsid w:val="00874A4F"/>
    <w:rsid w:val="00874B88"/>
    <w:rsid w:val="00874C43"/>
    <w:rsid w:val="00875139"/>
    <w:rsid w:val="008752B9"/>
    <w:rsid w:val="00875410"/>
    <w:rsid w:val="008754C6"/>
    <w:rsid w:val="008769E3"/>
    <w:rsid w:val="00876B40"/>
    <w:rsid w:val="00877B72"/>
    <w:rsid w:val="00880094"/>
    <w:rsid w:val="00880B0D"/>
    <w:rsid w:val="00881EE5"/>
    <w:rsid w:val="008821F0"/>
    <w:rsid w:val="008822D5"/>
    <w:rsid w:val="008826F7"/>
    <w:rsid w:val="00882716"/>
    <w:rsid w:val="00882FDA"/>
    <w:rsid w:val="00883178"/>
    <w:rsid w:val="0088321C"/>
    <w:rsid w:val="008835EC"/>
    <w:rsid w:val="008836B8"/>
    <w:rsid w:val="00883DD0"/>
    <w:rsid w:val="00883F3B"/>
    <w:rsid w:val="008841D9"/>
    <w:rsid w:val="00885499"/>
    <w:rsid w:val="0088573F"/>
    <w:rsid w:val="008868B1"/>
    <w:rsid w:val="008872E0"/>
    <w:rsid w:val="00887AFB"/>
    <w:rsid w:val="00887B74"/>
    <w:rsid w:val="00887C46"/>
    <w:rsid w:val="008908D5"/>
    <w:rsid w:val="00890CEA"/>
    <w:rsid w:val="008914ED"/>
    <w:rsid w:val="008926FE"/>
    <w:rsid w:val="0089365F"/>
    <w:rsid w:val="00894E26"/>
    <w:rsid w:val="00894FF0"/>
    <w:rsid w:val="0089558A"/>
    <w:rsid w:val="00896937"/>
    <w:rsid w:val="00896CB5"/>
    <w:rsid w:val="008976FE"/>
    <w:rsid w:val="00897C5A"/>
    <w:rsid w:val="008A1DB8"/>
    <w:rsid w:val="008A1DD7"/>
    <w:rsid w:val="008A3180"/>
    <w:rsid w:val="008A338F"/>
    <w:rsid w:val="008A36E4"/>
    <w:rsid w:val="008A3F2A"/>
    <w:rsid w:val="008A4146"/>
    <w:rsid w:val="008A416F"/>
    <w:rsid w:val="008A44BF"/>
    <w:rsid w:val="008A4614"/>
    <w:rsid w:val="008A5008"/>
    <w:rsid w:val="008A5258"/>
    <w:rsid w:val="008A66DC"/>
    <w:rsid w:val="008A6BFA"/>
    <w:rsid w:val="008A7340"/>
    <w:rsid w:val="008B016F"/>
    <w:rsid w:val="008B01A6"/>
    <w:rsid w:val="008B0564"/>
    <w:rsid w:val="008B0916"/>
    <w:rsid w:val="008B171F"/>
    <w:rsid w:val="008B226A"/>
    <w:rsid w:val="008B275C"/>
    <w:rsid w:val="008B29D8"/>
    <w:rsid w:val="008B2BF9"/>
    <w:rsid w:val="008B2E79"/>
    <w:rsid w:val="008B37A3"/>
    <w:rsid w:val="008B3AFF"/>
    <w:rsid w:val="008B3F64"/>
    <w:rsid w:val="008B4815"/>
    <w:rsid w:val="008B48CD"/>
    <w:rsid w:val="008B4EDE"/>
    <w:rsid w:val="008B5290"/>
    <w:rsid w:val="008B586D"/>
    <w:rsid w:val="008B5872"/>
    <w:rsid w:val="008B69D6"/>
    <w:rsid w:val="008B6D07"/>
    <w:rsid w:val="008B77E6"/>
    <w:rsid w:val="008C0FEE"/>
    <w:rsid w:val="008C12B4"/>
    <w:rsid w:val="008C1AD6"/>
    <w:rsid w:val="008C1DC0"/>
    <w:rsid w:val="008C1FE3"/>
    <w:rsid w:val="008C248E"/>
    <w:rsid w:val="008C2658"/>
    <w:rsid w:val="008C2964"/>
    <w:rsid w:val="008C2C58"/>
    <w:rsid w:val="008C375E"/>
    <w:rsid w:val="008C44F0"/>
    <w:rsid w:val="008C4C4D"/>
    <w:rsid w:val="008C62C8"/>
    <w:rsid w:val="008C6EF2"/>
    <w:rsid w:val="008D0543"/>
    <w:rsid w:val="008D1470"/>
    <w:rsid w:val="008D1550"/>
    <w:rsid w:val="008D1EA2"/>
    <w:rsid w:val="008D2946"/>
    <w:rsid w:val="008D3738"/>
    <w:rsid w:val="008D3C06"/>
    <w:rsid w:val="008D4596"/>
    <w:rsid w:val="008D51B2"/>
    <w:rsid w:val="008D6A5D"/>
    <w:rsid w:val="008D707B"/>
    <w:rsid w:val="008D70E3"/>
    <w:rsid w:val="008E06FE"/>
    <w:rsid w:val="008E0F52"/>
    <w:rsid w:val="008E103B"/>
    <w:rsid w:val="008E13F3"/>
    <w:rsid w:val="008E1644"/>
    <w:rsid w:val="008E1A57"/>
    <w:rsid w:val="008E1D83"/>
    <w:rsid w:val="008E22D5"/>
    <w:rsid w:val="008E3834"/>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393"/>
    <w:rsid w:val="008F0580"/>
    <w:rsid w:val="008F0A7D"/>
    <w:rsid w:val="008F0AE1"/>
    <w:rsid w:val="008F0CB7"/>
    <w:rsid w:val="008F0EB6"/>
    <w:rsid w:val="008F0F1B"/>
    <w:rsid w:val="008F0FA5"/>
    <w:rsid w:val="008F15C3"/>
    <w:rsid w:val="008F1EB2"/>
    <w:rsid w:val="008F2E9B"/>
    <w:rsid w:val="008F315F"/>
    <w:rsid w:val="008F3700"/>
    <w:rsid w:val="008F42A5"/>
    <w:rsid w:val="008F4992"/>
    <w:rsid w:val="008F4FEC"/>
    <w:rsid w:val="008F5959"/>
    <w:rsid w:val="008F6514"/>
    <w:rsid w:val="009007BB"/>
    <w:rsid w:val="0090140C"/>
    <w:rsid w:val="00901C0D"/>
    <w:rsid w:val="00902C20"/>
    <w:rsid w:val="00902E5B"/>
    <w:rsid w:val="00903166"/>
    <w:rsid w:val="00903329"/>
    <w:rsid w:val="0090350E"/>
    <w:rsid w:val="00903C7C"/>
    <w:rsid w:val="00904A84"/>
    <w:rsid w:val="00904B3D"/>
    <w:rsid w:val="00904FA9"/>
    <w:rsid w:val="00905124"/>
    <w:rsid w:val="0090590B"/>
    <w:rsid w:val="00905D35"/>
    <w:rsid w:val="00905F83"/>
    <w:rsid w:val="00906721"/>
    <w:rsid w:val="009068FB"/>
    <w:rsid w:val="00906DA6"/>
    <w:rsid w:val="0090791B"/>
    <w:rsid w:val="009079FF"/>
    <w:rsid w:val="00907E66"/>
    <w:rsid w:val="009104EF"/>
    <w:rsid w:val="009105A0"/>
    <w:rsid w:val="0091070D"/>
    <w:rsid w:val="009109D3"/>
    <w:rsid w:val="00910B28"/>
    <w:rsid w:val="00911258"/>
    <w:rsid w:val="009116AE"/>
    <w:rsid w:val="0091221F"/>
    <w:rsid w:val="009129DC"/>
    <w:rsid w:val="009137C1"/>
    <w:rsid w:val="009139E7"/>
    <w:rsid w:val="0091466E"/>
    <w:rsid w:val="00915311"/>
    <w:rsid w:val="00915531"/>
    <w:rsid w:val="00915849"/>
    <w:rsid w:val="009159A4"/>
    <w:rsid w:val="00915B81"/>
    <w:rsid w:val="00916E5C"/>
    <w:rsid w:val="0092052D"/>
    <w:rsid w:val="0092052E"/>
    <w:rsid w:val="0092067F"/>
    <w:rsid w:val="009206D7"/>
    <w:rsid w:val="0092101F"/>
    <w:rsid w:val="009216CA"/>
    <w:rsid w:val="00921F0F"/>
    <w:rsid w:val="009227EA"/>
    <w:rsid w:val="00922B26"/>
    <w:rsid w:val="00922CFC"/>
    <w:rsid w:val="00922ED7"/>
    <w:rsid w:val="009239C1"/>
    <w:rsid w:val="00924348"/>
    <w:rsid w:val="00924896"/>
    <w:rsid w:val="00925776"/>
    <w:rsid w:val="00925A0B"/>
    <w:rsid w:val="009262F7"/>
    <w:rsid w:val="00926359"/>
    <w:rsid w:val="00927C14"/>
    <w:rsid w:val="00927E04"/>
    <w:rsid w:val="00930C42"/>
    <w:rsid w:val="0093112D"/>
    <w:rsid w:val="00931ACC"/>
    <w:rsid w:val="00931FC2"/>
    <w:rsid w:val="0093373F"/>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49A1"/>
    <w:rsid w:val="00945A3C"/>
    <w:rsid w:val="00945D9E"/>
    <w:rsid w:val="00946DE8"/>
    <w:rsid w:val="00947AC8"/>
    <w:rsid w:val="00950727"/>
    <w:rsid w:val="00951111"/>
    <w:rsid w:val="00951861"/>
    <w:rsid w:val="009519EE"/>
    <w:rsid w:val="00951DEE"/>
    <w:rsid w:val="00952D5F"/>
    <w:rsid w:val="00952F25"/>
    <w:rsid w:val="009547CF"/>
    <w:rsid w:val="00954BA3"/>
    <w:rsid w:val="00954EF6"/>
    <w:rsid w:val="00955141"/>
    <w:rsid w:val="00955274"/>
    <w:rsid w:val="009562A9"/>
    <w:rsid w:val="009564FC"/>
    <w:rsid w:val="00956889"/>
    <w:rsid w:val="00956D9D"/>
    <w:rsid w:val="00957AB6"/>
    <w:rsid w:val="00957CB1"/>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5CD"/>
    <w:rsid w:val="00972BF4"/>
    <w:rsid w:val="00972DEC"/>
    <w:rsid w:val="0097313A"/>
    <w:rsid w:val="0097371B"/>
    <w:rsid w:val="00973C34"/>
    <w:rsid w:val="009743BE"/>
    <w:rsid w:val="009748BF"/>
    <w:rsid w:val="00974F09"/>
    <w:rsid w:val="009756ED"/>
    <w:rsid w:val="00976F48"/>
    <w:rsid w:val="00977746"/>
    <w:rsid w:val="00977D7E"/>
    <w:rsid w:val="00980501"/>
    <w:rsid w:val="0098092C"/>
    <w:rsid w:val="009819E6"/>
    <w:rsid w:val="0098268E"/>
    <w:rsid w:val="00983AFA"/>
    <w:rsid w:val="009841A0"/>
    <w:rsid w:val="0098426E"/>
    <w:rsid w:val="00984E48"/>
    <w:rsid w:val="00985257"/>
    <w:rsid w:val="00985CEC"/>
    <w:rsid w:val="00985EF7"/>
    <w:rsid w:val="009864B1"/>
    <w:rsid w:val="00986573"/>
    <w:rsid w:val="009874E8"/>
    <w:rsid w:val="00987F01"/>
    <w:rsid w:val="009901D2"/>
    <w:rsid w:val="00990D45"/>
    <w:rsid w:val="00991882"/>
    <w:rsid w:val="00991C38"/>
    <w:rsid w:val="0099279D"/>
    <w:rsid w:val="00992E50"/>
    <w:rsid w:val="00993836"/>
    <w:rsid w:val="00994B77"/>
    <w:rsid w:val="00994FB8"/>
    <w:rsid w:val="00995A5F"/>
    <w:rsid w:val="00995C42"/>
    <w:rsid w:val="00995FB5"/>
    <w:rsid w:val="0099706D"/>
    <w:rsid w:val="00997F19"/>
    <w:rsid w:val="009A03E1"/>
    <w:rsid w:val="009A0E19"/>
    <w:rsid w:val="009A16BB"/>
    <w:rsid w:val="009A29B3"/>
    <w:rsid w:val="009A2E69"/>
    <w:rsid w:val="009A31E9"/>
    <w:rsid w:val="009A33EF"/>
    <w:rsid w:val="009A33F0"/>
    <w:rsid w:val="009A3B0D"/>
    <w:rsid w:val="009A3CE1"/>
    <w:rsid w:val="009A439E"/>
    <w:rsid w:val="009A4ACA"/>
    <w:rsid w:val="009A5C3B"/>
    <w:rsid w:val="009A64AA"/>
    <w:rsid w:val="009A6574"/>
    <w:rsid w:val="009A6AFB"/>
    <w:rsid w:val="009A7037"/>
    <w:rsid w:val="009B06A2"/>
    <w:rsid w:val="009B08B6"/>
    <w:rsid w:val="009B17E6"/>
    <w:rsid w:val="009B2051"/>
    <w:rsid w:val="009B2966"/>
    <w:rsid w:val="009B2AE9"/>
    <w:rsid w:val="009B3BB5"/>
    <w:rsid w:val="009B3EFF"/>
    <w:rsid w:val="009B4203"/>
    <w:rsid w:val="009B5F01"/>
    <w:rsid w:val="009B6538"/>
    <w:rsid w:val="009B7ABB"/>
    <w:rsid w:val="009C2C91"/>
    <w:rsid w:val="009C2DD2"/>
    <w:rsid w:val="009C3DB4"/>
    <w:rsid w:val="009C3FCB"/>
    <w:rsid w:val="009C4B78"/>
    <w:rsid w:val="009C4CF1"/>
    <w:rsid w:val="009C4DFA"/>
    <w:rsid w:val="009C51D5"/>
    <w:rsid w:val="009C5F66"/>
    <w:rsid w:val="009C60ED"/>
    <w:rsid w:val="009C6335"/>
    <w:rsid w:val="009C69B3"/>
    <w:rsid w:val="009C6F7B"/>
    <w:rsid w:val="009C73D2"/>
    <w:rsid w:val="009D0220"/>
    <w:rsid w:val="009D122C"/>
    <w:rsid w:val="009D14D0"/>
    <w:rsid w:val="009D240A"/>
    <w:rsid w:val="009D241E"/>
    <w:rsid w:val="009D444F"/>
    <w:rsid w:val="009D4A84"/>
    <w:rsid w:val="009D698E"/>
    <w:rsid w:val="009E1C0E"/>
    <w:rsid w:val="009E1EB6"/>
    <w:rsid w:val="009E229D"/>
    <w:rsid w:val="009E23C5"/>
    <w:rsid w:val="009E2C4E"/>
    <w:rsid w:val="009E2DAA"/>
    <w:rsid w:val="009E3E92"/>
    <w:rsid w:val="009E41D5"/>
    <w:rsid w:val="009E4210"/>
    <w:rsid w:val="009E45BC"/>
    <w:rsid w:val="009E4A05"/>
    <w:rsid w:val="009E4B10"/>
    <w:rsid w:val="009E4C52"/>
    <w:rsid w:val="009E53C2"/>
    <w:rsid w:val="009E5646"/>
    <w:rsid w:val="009E5848"/>
    <w:rsid w:val="009E5976"/>
    <w:rsid w:val="009E5AF5"/>
    <w:rsid w:val="009E5D35"/>
    <w:rsid w:val="009E5E17"/>
    <w:rsid w:val="009E63B9"/>
    <w:rsid w:val="009E658B"/>
    <w:rsid w:val="009E69C7"/>
    <w:rsid w:val="009F01FE"/>
    <w:rsid w:val="009F0712"/>
    <w:rsid w:val="009F155C"/>
    <w:rsid w:val="009F1E03"/>
    <w:rsid w:val="009F2BD3"/>
    <w:rsid w:val="009F2BEB"/>
    <w:rsid w:val="009F2FE6"/>
    <w:rsid w:val="009F3421"/>
    <w:rsid w:val="009F36A4"/>
    <w:rsid w:val="009F3B7E"/>
    <w:rsid w:val="009F3C53"/>
    <w:rsid w:val="009F409E"/>
    <w:rsid w:val="009F42DF"/>
    <w:rsid w:val="009F4658"/>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6F68"/>
    <w:rsid w:val="00A07187"/>
    <w:rsid w:val="00A071E5"/>
    <w:rsid w:val="00A07F41"/>
    <w:rsid w:val="00A07FAB"/>
    <w:rsid w:val="00A10031"/>
    <w:rsid w:val="00A107EE"/>
    <w:rsid w:val="00A118E1"/>
    <w:rsid w:val="00A1209A"/>
    <w:rsid w:val="00A12DF7"/>
    <w:rsid w:val="00A12FE5"/>
    <w:rsid w:val="00A13A13"/>
    <w:rsid w:val="00A142E0"/>
    <w:rsid w:val="00A14614"/>
    <w:rsid w:val="00A14C42"/>
    <w:rsid w:val="00A14D40"/>
    <w:rsid w:val="00A1575C"/>
    <w:rsid w:val="00A15A9B"/>
    <w:rsid w:val="00A16294"/>
    <w:rsid w:val="00A175BB"/>
    <w:rsid w:val="00A17911"/>
    <w:rsid w:val="00A20BFC"/>
    <w:rsid w:val="00A20DE4"/>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6F58"/>
    <w:rsid w:val="00A2710D"/>
    <w:rsid w:val="00A2718C"/>
    <w:rsid w:val="00A272C1"/>
    <w:rsid w:val="00A2740F"/>
    <w:rsid w:val="00A278D4"/>
    <w:rsid w:val="00A30AF4"/>
    <w:rsid w:val="00A31769"/>
    <w:rsid w:val="00A31AF6"/>
    <w:rsid w:val="00A31C5B"/>
    <w:rsid w:val="00A31E7D"/>
    <w:rsid w:val="00A32980"/>
    <w:rsid w:val="00A32D13"/>
    <w:rsid w:val="00A32E39"/>
    <w:rsid w:val="00A32ED5"/>
    <w:rsid w:val="00A3357C"/>
    <w:rsid w:val="00A3364A"/>
    <w:rsid w:val="00A33A7D"/>
    <w:rsid w:val="00A33F79"/>
    <w:rsid w:val="00A3493B"/>
    <w:rsid w:val="00A349E6"/>
    <w:rsid w:val="00A34AB0"/>
    <w:rsid w:val="00A359A9"/>
    <w:rsid w:val="00A36541"/>
    <w:rsid w:val="00A370FB"/>
    <w:rsid w:val="00A40227"/>
    <w:rsid w:val="00A40E01"/>
    <w:rsid w:val="00A4171B"/>
    <w:rsid w:val="00A41E43"/>
    <w:rsid w:val="00A4307B"/>
    <w:rsid w:val="00A4350E"/>
    <w:rsid w:val="00A439F1"/>
    <w:rsid w:val="00A43F03"/>
    <w:rsid w:val="00A452A4"/>
    <w:rsid w:val="00A454EB"/>
    <w:rsid w:val="00A46203"/>
    <w:rsid w:val="00A4639E"/>
    <w:rsid w:val="00A466FC"/>
    <w:rsid w:val="00A46845"/>
    <w:rsid w:val="00A46A0D"/>
    <w:rsid w:val="00A46C62"/>
    <w:rsid w:val="00A47488"/>
    <w:rsid w:val="00A47E8D"/>
    <w:rsid w:val="00A5019D"/>
    <w:rsid w:val="00A507B3"/>
    <w:rsid w:val="00A50806"/>
    <w:rsid w:val="00A5082E"/>
    <w:rsid w:val="00A50888"/>
    <w:rsid w:val="00A50C22"/>
    <w:rsid w:val="00A50E74"/>
    <w:rsid w:val="00A50FDD"/>
    <w:rsid w:val="00A51E31"/>
    <w:rsid w:val="00A528CF"/>
    <w:rsid w:val="00A529C8"/>
    <w:rsid w:val="00A531E0"/>
    <w:rsid w:val="00A5359F"/>
    <w:rsid w:val="00A53947"/>
    <w:rsid w:val="00A539D1"/>
    <w:rsid w:val="00A53A07"/>
    <w:rsid w:val="00A53CB5"/>
    <w:rsid w:val="00A54471"/>
    <w:rsid w:val="00A54F4E"/>
    <w:rsid w:val="00A5592F"/>
    <w:rsid w:val="00A55C6A"/>
    <w:rsid w:val="00A55D1A"/>
    <w:rsid w:val="00A55D30"/>
    <w:rsid w:val="00A57834"/>
    <w:rsid w:val="00A578CE"/>
    <w:rsid w:val="00A602B9"/>
    <w:rsid w:val="00A60A02"/>
    <w:rsid w:val="00A60EDB"/>
    <w:rsid w:val="00A612D1"/>
    <w:rsid w:val="00A6147B"/>
    <w:rsid w:val="00A61F71"/>
    <w:rsid w:val="00A630DE"/>
    <w:rsid w:val="00A6316D"/>
    <w:rsid w:val="00A631BA"/>
    <w:rsid w:val="00A63519"/>
    <w:rsid w:val="00A63F0A"/>
    <w:rsid w:val="00A641E4"/>
    <w:rsid w:val="00A6458B"/>
    <w:rsid w:val="00A64C66"/>
    <w:rsid w:val="00A64C70"/>
    <w:rsid w:val="00A655AE"/>
    <w:rsid w:val="00A6560B"/>
    <w:rsid w:val="00A6567B"/>
    <w:rsid w:val="00A65A8E"/>
    <w:rsid w:val="00A65ED0"/>
    <w:rsid w:val="00A6632C"/>
    <w:rsid w:val="00A6633E"/>
    <w:rsid w:val="00A66D04"/>
    <w:rsid w:val="00A67D68"/>
    <w:rsid w:val="00A7088A"/>
    <w:rsid w:val="00A70DDB"/>
    <w:rsid w:val="00A70EB8"/>
    <w:rsid w:val="00A71AFD"/>
    <w:rsid w:val="00A720E2"/>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1F18"/>
    <w:rsid w:val="00A8240F"/>
    <w:rsid w:val="00A826CA"/>
    <w:rsid w:val="00A830EA"/>
    <w:rsid w:val="00A83B05"/>
    <w:rsid w:val="00A85244"/>
    <w:rsid w:val="00A854EF"/>
    <w:rsid w:val="00A860F6"/>
    <w:rsid w:val="00A86A82"/>
    <w:rsid w:val="00A8748B"/>
    <w:rsid w:val="00A90025"/>
    <w:rsid w:val="00A907F8"/>
    <w:rsid w:val="00A90C07"/>
    <w:rsid w:val="00A91294"/>
    <w:rsid w:val="00A91A64"/>
    <w:rsid w:val="00A91BF8"/>
    <w:rsid w:val="00A91C99"/>
    <w:rsid w:val="00A926A1"/>
    <w:rsid w:val="00A92A27"/>
    <w:rsid w:val="00A92BDF"/>
    <w:rsid w:val="00A938E6"/>
    <w:rsid w:val="00A93ACB"/>
    <w:rsid w:val="00A93B97"/>
    <w:rsid w:val="00A94500"/>
    <w:rsid w:val="00A94545"/>
    <w:rsid w:val="00A94EB2"/>
    <w:rsid w:val="00A957EE"/>
    <w:rsid w:val="00A95937"/>
    <w:rsid w:val="00A96E8B"/>
    <w:rsid w:val="00A96F6E"/>
    <w:rsid w:val="00A97090"/>
    <w:rsid w:val="00A9773C"/>
    <w:rsid w:val="00A97B18"/>
    <w:rsid w:val="00AA0AFC"/>
    <w:rsid w:val="00AA11F7"/>
    <w:rsid w:val="00AA1324"/>
    <w:rsid w:val="00AA1440"/>
    <w:rsid w:val="00AA18CB"/>
    <w:rsid w:val="00AA1ACE"/>
    <w:rsid w:val="00AA1BBC"/>
    <w:rsid w:val="00AA33A6"/>
    <w:rsid w:val="00AA3683"/>
    <w:rsid w:val="00AA447E"/>
    <w:rsid w:val="00AA48EE"/>
    <w:rsid w:val="00AA5409"/>
    <w:rsid w:val="00AA5470"/>
    <w:rsid w:val="00AA57A4"/>
    <w:rsid w:val="00AA5E1B"/>
    <w:rsid w:val="00AA6550"/>
    <w:rsid w:val="00AA66C7"/>
    <w:rsid w:val="00AA7819"/>
    <w:rsid w:val="00AA7FA4"/>
    <w:rsid w:val="00AB0E52"/>
    <w:rsid w:val="00AB1579"/>
    <w:rsid w:val="00AB179E"/>
    <w:rsid w:val="00AB1A65"/>
    <w:rsid w:val="00AB2574"/>
    <w:rsid w:val="00AB2697"/>
    <w:rsid w:val="00AB2CEF"/>
    <w:rsid w:val="00AB4757"/>
    <w:rsid w:val="00AB5E9A"/>
    <w:rsid w:val="00AB6FE9"/>
    <w:rsid w:val="00AB7DB8"/>
    <w:rsid w:val="00AB7F17"/>
    <w:rsid w:val="00AC0215"/>
    <w:rsid w:val="00AC02C1"/>
    <w:rsid w:val="00AC0865"/>
    <w:rsid w:val="00AC09D1"/>
    <w:rsid w:val="00AC0AB6"/>
    <w:rsid w:val="00AC0BFD"/>
    <w:rsid w:val="00AC0EA9"/>
    <w:rsid w:val="00AC147D"/>
    <w:rsid w:val="00AC17FE"/>
    <w:rsid w:val="00AC18C3"/>
    <w:rsid w:val="00AC22CB"/>
    <w:rsid w:val="00AC3555"/>
    <w:rsid w:val="00AC3A25"/>
    <w:rsid w:val="00AC410B"/>
    <w:rsid w:val="00AC4685"/>
    <w:rsid w:val="00AC5561"/>
    <w:rsid w:val="00AC6650"/>
    <w:rsid w:val="00AC67AA"/>
    <w:rsid w:val="00AC6C3E"/>
    <w:rsid w:val="00AC6F30"/>
    <w:rsid w:val="00AC7B39"/>
    <w:rsid w:val="00AC7DED"/>
    <w:rsid w:val="00AD13A6"/>
    <w:rsid w:val="00AD17AE"/>
    <w:rsid w:val="00AD1CE3"/>
    <w:rsid w:val="00AD1D0D"/>
    <w:rsid w:val="00AD1FE1"/>
    <w:rsid w:val="00AD27A7"/>
    <w:rsid w:val="00AD32C0"/>
    <w:rsid w:val="00AD3848"/>
    <w:rsid w:val="00AD3990"/>
    <w:rsid w:val="00AD3CAD"/>
    <w:rsid w:val="00AD413D"/>
    <w:rsid w:val="00AD494A"/>
    <w:rsid w:val="00AD5069"/>
    <w:rsid w:val="00AD54AB"/>
    <w:rsid w:val="00AD54B8"/>
    <w:rsid w:val="00AD7971"/>
    <w:rsid w:val="00AE009E"/>
    <w:rsid w:val="00AE0101"/>
    <w:rsid w:val="00AE06ED"/>
    <w:rsid w:val="00AE0B7D"/>
    <w:rsid w:val="00AE1792"/>
    <w:rsid w:val="00AE1B7A"/>
    <w:rsid w:val="00AE1E45"/>
    <w:rsid w:val="00AE1ECE"/>
    <w:rsid w:val="00AE2112"/>
    <w:rsid w:val="00AE2327"/>
    <w:rsid w:val="00AE2ABF"/>
    <w:rsid w:val="00AE2F67"/>
    <w:rsid w:val="00AE2F7E"/>
    <w:rsid w:val="00AE3775"/>
    <w:rsid w:val="00AE3FBF"/>
    <w:rsid w:val="00AE42C8"/>
    <w:rsid w:val="00AE4914"/>
    <w:rsid w:val="00AE4DC1"/>
    <w:rsid w:val="00AE516B"/>
    <w:rsid w:val="00AE5E52"/>
    <w:rsid w:val="00AE5F5C"/>
    <w:rsid w:val="00AE5FBA"/>
    <w:rsid w:val="00AE6B28"/>
    <w:rsid w:val="00AE732B"/>
    <w:rsid w:val="00AE7655"/>
    <w:rsid w:val="00AE776C"/>
    <w:rsid w:val="00AE7A30"/>
    <w:rsid w:val="00AF15B5"/>
    <w:rsid w:val="00AF1890"/>
    <w:rsid w:val="00AF2095"/>
    <w:rsid w:val="00AF3073"/>
    <w:rsid w:val="00AF3233"/>
    <w:rsid w:val="00AF47E0"/>
    <w:rsid w:val="00AF4B25"/>
    <w:rsid w:val="00AF4FEE"/>
    <w:rsid w:val="00AF614F"/>
    <w:rsid w:val="00AF6415"/>
    <w:rsid w:val="00AF65E6"/>
    <w:rsid w:val="00AF691F"/>
    <w:rsid w:val="00AF693F"/>
    <w:rsid w:val="00AF6CD6"/>
    <w:rsid w:val="00AF7018"/>
    <w:rsid w:val="00AF7142"/>
    <w:rsid w:val="00B00263"/>
    <w:rsid w:val="00B00662"/>
    <w:rsid w:val="00B00921"/>
    <w:rsid w:val="00B00EE7"/>
    <w:rsid w:val="00B0254E"/>
    <w:rsid w:val="00B026C5"/>
    <w:rsid w:val="00B02D45"/>
    <w:rsid w:val="00B037B6"/>
    <w:rsid w:val="00B03816"/>
    <w:rsid w:val="00B04463"/>
    <w:rsid w:val="00B04B60"/>
    <w:rsid w:val="00B059DE"/>
    <w:rsid w:val="00B05D08"/>
    <w:rsid w:val="00B067D2"/>
    <w:rsid w:val="00B078B4"/>
    <w:rsid w:val="00B109C2"/>
    <w:rsid w:val="00B1240F"/>
    <w:rsid w:val="00B1244A"/>
    <w:rsid w:val="00B12790"/>
    <w:rsid w:val="00B13051"/>
    <w:rsid w:val="00B130E0"/>
    <w:rsid w:val="00B1344F"/>
    <w:rsid w:val="00B135A5"/>
    <w:rsid w:val="00B13721"/>
    <w:rsid w:val="00B13900"/>
    <w:rsid w:val="00B13D69"/>
    <w:rsid w:val="00B13F02"/>
    <w:rsid w:val="00B14131"/>
    <w:rsid w:val="00B148C6"/>
    <w:rsid w:val="00B14DF2"/>
    <w:rsid w:val="00B1513F"/>
    <w:rsid w:val="00B15573"/>
    <w:rsid w:val="00B160BC"/>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417"/>
    <w:rsid w:val="00B3161E"/>
    <w:rsid w:val="00B31682"/>
    <w:rsid w:val="00B317C5"/>
    <w:rsid w:val="00B331DE"/>
    <w:rsid w:val="00B332DB"/>
    <w:rsid w:val="00B338C5"/>
    <w:rsid w:val="00B33DC1"/>
    <w:rsid w:val="00B34359"/>
    <w:rsid w:val="00B346BF"/>
    <w:rsid w:val="00B3470B"/>
    <w:rsid w:val="00B34DFF"/>
    <w:rsid w:val="00B3505E"/>
    <w:rsid w:val="00B350FB"/>
    <w:rsid w:val="00B35EF8"/>
    <w:rsid w:val="00B36FD9"/>
    <w:rsid w:val="00B3749F"/>
    <w:rsid w:val="00B375FC"/>
    <w:rsid w:val="00B4038D"/>
    <w:rsid w:val="00B41222"/>
    <w:rsid w:val="00B41444"/>
    <w:rsid w:val="00B415CA"/>
    <w:rsid w:val="00B41DAE"/>
    <w:rsid w:val="00B42144"/>
    <w:rsid w:val="00B4235B"/>
    <w:rsid w:val="00B42793"/>
    <w:rsid w:val="00B42877"/>
    <w:rsid w:val="00B44799"/>
    <w:rsid w:val="00B44A37"/>
    <w:rsid w:val="00B45355"/>
    <w:rsid w:val="00B46640"/>
    <w:rsid w:val="00B46916"/>
    <w:rsid w:val="00B50D62"/>
    <w:rsid w:val="00B51741"/>
    <w:rsid w:val="00B5213A"/>
    <w:rsid w:val="00B52300"/>
    <w:rsid w:val="00B5342F"/>
    <w:rsid w:val="00B53D99"/>
    <w:rsid w:val="00B54668"/>
    <w:rsid w:val="00B54D86"/>
    <w:rsid w:val="00B54FEC"/>
    <w:rsid w:val="00B55201"/>
    <w:rsid w:val="00B55771"/>
    <w:rsid w:val="00B559CA"/>
    <w:rsid w:val="00B55CC5"/>
    <w:rsid w:val="00B55CF0"/>
    <w:rsid w:val="00B56309"/>
    <w:rsid w:val="00B56DDA"/>
    <w:rsid w:val="00B56DF0"/>
    <w:rsid w:val="00B5733E"/>
    <w:rsid w:val="00B57F55"/>
    <w:rsid w:val="00B601D3"/>
    <w:rsid w:val="00B60272"/>
    <w:rsid w:val="00B60800"/>
    <w:rsid w:val="00B621F4"/>
    <w:rsid w:val="00B6266F"/>
    <w:rsid w:val="00B63002"/>
    <w:rsid w:val="00B63337"/>
    <w:rsid w:val="00B63CE0"/>
    <w:rsid w:val="00B645CE"/>
    <w:rsid w:val="00B64DDB"/>
    <w:rsid w:val="00B6508F"/>
    <w:rsid w:val="00B65209"/>
    <w:rsid w:val="00B658C6"/>
    <w:rsid w:val="00B66996"/>
    <w:rsid w:val="00B669BE"/>
    <w:rsid w:val="00B66D8E"/>
    <w:rsid w:val="00B66DAD"/>
    <w:rsid w:val="00B6767E"/>
    <w:rsid w:val="00B67DC2"/>
    <w:rsid w:val="00B704CA"/>
    <w:rsid w:val="00B70F65"/>
    <w:rsid w:val="00B71489"/>
    <w:rsid w:val="00B718AB"/>
    <w:rsid w:val="00B71F41"/>
    <w:rsid w:val="00B7212A"/>
    <w:rsid w:val="00B7267A"/>
    <w:rsid w:val="00B729E1"/>
    <w:rsid w:val="00B730A7"/>
    <w:rsid w:val="00B732FC"/>
    <w:rsid w:val="00B735F9"/>
    <w:rsid w:val="00B739E4"/>
    <w:rsid w:val="00B73B3B"/>
    <w:rsid w:val="00B73B9B"/>
    <w:rsid w:val="00B73E37"/>
    <w:rsid w:val="00B75245"/>
    <w:rsid w:val="00B75F69"/>
    <w:rsid w:val="00B76151"/>
    <w:rsid w:val="00B76215"/>
    <w:rsid w:val="00B76F58"/>
    <w:rsid w:val="00B77258"/>
    <w:rsid w:val="00B77300"/>
    <w:rsid w:val="00B7777D"/>
    <w:rsid w:val="00B77D35"/>
    <w:rsid w:val="00B77EED"/>
    <w:rsid w:val="00B80528"/>
    <w:rsid w:val="00B80672"/>
    <w:rsid w:val="00B80FE9"/>
    <w:rsid w:val="00B81600"/>
    <w:rsid w:val="00B81B02"/>
    <w:rsid w:val="00B82613"/>
    <w:rsid w:val="00B829BB"/>
    <w:rsid w:val="00B833BE"/>
    <w:rsid w:val="00B83AD7"/>
    <w:rsid w:val="00B84437"/>
    <w:rsid w:val="00B84792"/>
    <w:rsid w:val="00B84B49"/>
    <w:rsid w:val="00B870D1"/>
    <w:rsid w:val="00B87519"/>
    <w:rsid w:val="00B87BA3"/>
    <w:rsid w:val="00B91105"/>
    <w:rsid w:val="00B91C32"/>
    <w:rsid w:val="00B924F6"/>
    <w:rsid w:val="00B92668"/>
    <w:rsid w:val="00B92D60"/>
    <w:rsid w:val="00B93008"/>
    <w:rsid w:val="00B94E0E"/>
    <w:rsid w:val="00B95E6A"/>
    <w:rsid w:val="00B95EF4"/>
    <w:rsid w:val="00B95F53"/>
    <w:rsid w:val="00B9665D"/>
    <w:rsid w:val="00B975DF"/>
    <w:rsid w:val="00B97782"/>
    <w:rsid w:val="00B97D28"/>
    <w:rsid w:val="00B97DAA"/>
    <w:rsid w:val="00B97E9E"/>
    <w:rsid w:val="00BA006B"/>
    <w:rsid w:val="00BA0682"/>
    <w:rsid w:val="00BA0943"/>
    <w:rsid w:val="00BA0AC1"/>
    <w:rsid w:val="00BA0C25"/>
    <w:rsid w:val="00BA1302"/>
    <w:rsid w:val="00BA1416"/>
    <w:rsid w:val="00BA185F"/>
    <w:rsid w:val="00BA1890"/>
    <w:rsid w:val="00BA299A"/>
    <w:rsid w:val="00BA3B40"/>
    <w:rsid w:val="00BA47FE"/>
    <w:rsid w:val="00BA4A39"/>
    <w:rsid w:val="00BA4B13"/>
    <w:rsid w:val="00BA4DC5"/>
    <w:rsid w:val="00BA4F15"/>
    <w:rsid w:val="00BA589D"/>
    <w:rsid w:val="00BA6D00"/>
    <w:rsid w:val="00BA7C92"/>
    <w:rsid w:val="00BA7D5C"/>
    <w:rsid w:val="00BB0CF2"/>
    <w:rsid w:val="00BB0D59"/>
    <w:rsid w:val="00BB1CA2"/>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1266"/>
    <w:rsid w:val="00BC2050"/>
    <w:rsid w:val="00BC2E00"/>
    <w:rsid w:val="00BC358C"/>
    <w:rsid w:val="00BC3858"/>
    <w:rsid w:val="00BC3F8C"/>
    <w:rsid w:val="00BC45A6"/>
    <w:rsid w:val="00BC531B"/>
    <w:rsid w:val="00BC5599"/>
    <w:rsid w:val="00BC581F"/>
    <w:rsid w:val="00BC6A39"/>
    <w:rsid w:val="00BC6FEE"/>
    <w:rsid w:val="00BC76E8"/>
    <w:rsid w:val="00BC7AB7"/>
    <w:rsid w:val="00BC7BD4"/>
    <w:rsid w:val="00BD0858"/>
    <w:rsid w:val="00BD088E"/>
    <w:rsid w:val="00BD0974"/>
    <w:rsid w:val="00BD1281"/>
    <w:rsid w:val="00BD1EF4"/>
    <w:rsid w:val="00BD333C"/>
    <w:rsid w:val="00BD337C"/>
    <w:rsid w:val="00BD3AE1"/>
    <w:rsid w:val="00BD3E27"/>
    <w:rsid w:val="00BD3EC0"/>
    <w:rsid w:val="00BD423F"/>
    <w:rsid w:val="00BD4A29"/>
    <w:rsid w:val="00BD4C57"/>
    <w:rsid w:val="00BD4FAC"/>
    <w:rsid w:val="00BD51DE"/>
    <w:rsid w:val="00BD70B2"/>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6A81"/>
    <w:rsid w:val="00BE79B1"/>
    <w:rsid w:val="00BF05AB"/>
    <w:rsid w:val="00BF0C64"/>
    <w:rsid w:val="00BF10BC"/>
    <w:rsid w:val="00BF26F6"/>
    <w:rsid w:val="00BF2888"/>
    <w:rsid w:val="00BF312A"/>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71E"/>
    <w:rsid w:val="00C04D33"/>
    <w:rsid w:val="00C054FB"/>
    <w:rsid w:val="00C05A60"/>
    <w:rsid w:val="00C0702E"/>
    <w:rsid w:val="00C071A7"/>
    <w:rsid w:val="00C07667"/>
    <w:rsid w:val="00C077CE"/>
    <w:rsid w:val="00C1065E"/>
    <w:rsid w:val="00C10D06"/>
    <w:rsid w:val="00C119CC"/>
    <w:rsid w:val="00C123C3"/>
    <w:rsid w:val="00C12401"/>
    <w:rsid w:val="00C1241F"/>
    <w:rsid w:val="00C1274B"/>
    <w:rsid w:val="00C13014"/>
    <w:rsid w:val="00C135E3"/>
    <w:rsid w:val="00C13D66"/>
    <w:rsid w:val="00C14255"/>
    <w:rsid w:val="00C14541"/>
    <w:rsid w:val="00C14773"/>
    <w:rsid w:val="00C1478B"/>
    <w:rsid w:val="00C150C6"/>
    <w:rsid w:val="00C15EDB"/>
    <w:rsid w:val="00C16198"/>
    <w:rsid w:val="00C1675B"/>
    <w:rsid w:val="00C16C4F"/>
    <w:rsid w:val="00C16CA0"/>
    <w:rsid w:val="00C20531"/>
    <w:rsid w:val="00C20BD5"/>
    <w:rsid w:val="00C223EF"/>
    <w:rsid w:val="00C2253B"/>
    <w:rsid w:val="00C2255D"/>
    <w:rsid w:val="00C22890"/>
    <w:rsid w:val="00C22B9D"/>
    <w:rsid w:val="00C22C74"/>
    <w:rsid w:val="00C23119"/>
    <w:rsid w:val="00C24CE4"/>
    <w:rsid w:val="00C2526E"/>
    <w:rsid w:val="00C25681"/>
    <w:rsid w:val="00C26CD4"/>
    <w:rsid w:val="00C275B1"/>
    <w:rsid w:val="00C31852"/>
    <w:rsid w:val="00C3187D"/>
    <w:rsid w:val="00C328B1"/>
    <w:rsid w:val="00C32C8F"/>
    <w:rsid w:val="00C32CA6"/>
    <w:rsid w:val="00C32CD5"/>
    <w:rsid w:val="00C33F34"/>
    <w:rsid w:val="00C34991"/>
    <w:rsid w:val="00C34C35"/>
    <w:rsid w:val="00C34DC6"/>
    <w:rsid w:val="00C35C47"/>
    <w:rsid w:val="00C36170"/>
    <w:rsid w:val="00C36429"/>
    <w:rsid w:val="00C3706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6E01"/>
    <w:rsid w:val="00C47466"/>
    <w:rsid w:val="00C4780F"/>
    <w:rsid w:val="00C47944"/>
    <w:rsid w:val="00C47DD1"/>
    <w:rsid w:val="00C47E13"/>
    <w:rsid w:val="00C5011A"/>
    <w:rsid w:val="00C505D8"/>
    <w:rsid w:val="00C507C9"/>
    <w:rsid w:val="00C50DF6"/>
    <w:rsid w:val="00C5117A"/>
    <w:rsid w:val="00C51760"/>
    <w:rsid w:val="00C51916"/>
    <w:rsid w:val="00C52410"/>
    <w:rsid w:val="00C525B3"/>
    <w:rsid w:val="00C52652"/>
    <w:rsid w:val="00C53372"/>
    <w:rsid w:val="00C541BE"/>
    <w:rsid w:val="00C5531A"/>
    <w:rsid w:val="00C55384"/>
    <w:rsid w:val="00C5590E"/>
    <w:rsid w:val="00C56FCC"/>
    <w:rsid w:val="00C57751"/>
    <w:rsid w:val="00C57B3F"/>
    <w:rsid w:val="00C60E3A"/>
    <w:rsid w:val="00C61B6C"/>
    <w:rsid w:val="00C6225A"/>
    <w:rsid w:val="00C62CE5"/>
    <w:rsid w:val="00C63B22"/>
    <w:rsid w:val="00C649D5"/>
    <w:rsid w:val="00C657AE"/>
    <w:rsid w:val="00C65BD3"/>
    <w:rsid w:val="00C66225"/>
    <w:rsid w:val="00C66542"/>
    <w:rsid w:val="00C6716C"/>
    <w:rsid w:val="00C67C02"/>
    <w:rsid w:val="00C7068B"/>
    <w:rsid w:val="00C70759"/>
    <w:rsid w:val="00C715A0"/>
    <w:rsid w:val="00C716DC"/>
    <w:rsid w:val="00C722CB"/>
    <w:rsid w:val="00C73517"/>
    <w:rsid w:val="00C74924"/>
    <w:rsid w:val="00C74A03"/>
    <w:rsid w:val="00C74CA9"/>
    <w:rsid w:val="00C74E21"/>
    <w:rsid w:val="00C7534C"/>
    <w:rsid w:val="00C754AD"/>
    <w:rsid w:val="00C756BB"/>
    <w:rsid w:val="00C7591B"/>
    <w:rsid w:val="00C75B9E"/>
    <w:rsid w:val="00C75BF4"/>
    <w:rsid w:val="00C75D45"/>
    <w:rsid w:val="00C763C4"/>
    <w:rsid w:val="00C766C4"/>
    <w:rsid w:val="00C76A5B"/>
    <w:rsid w:val="00C76B33"/>
    <w:rsid w:val="00C801BE"/>
    <w:rsid w:val="00C8048E"/>
    <w:rsid w:val="00C818EB"/>
    <w:rsid w:val="00C81BA7"/>
    <w:rsid w:val="00C821D9"/>
    <w:rsid w:val="00C826BB"/>
    <w:rsid w:val="00C82B81"/>
    <w:rsid w:val="00C82D6B"/>
    <w:rsid w:val="00C833BE"/>
    <w:rsid w:val="00C8386A"/>
    <w:rsid w:val="00C83944"/>
    <w:rsid w:val="00C83964"/>
    <w:rsid w:val="00C83AC3"/>
    <w:rsid w:val="00C83AEE"/>
    <w:rsid w:val="00C83B71"/>
    <w:rsid w:val="00C83C62"/>
    <w:rsid w:val="00C8439A"/>
    <w:rsid w:val="00C84C52"/>
    <w:rsid w:val="00C85354"/>
    <w:rsid w:val="00C861AC"/>
    <w:rsid w:val="00C86255"/>
    <w:rsid w:val="00C8712C"/>
    <w:rsid w:val="00C87AC4"/>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857"/>
    <w:rsid w:val="00C97A0B"/>
    <w:rsid w:val="00CA02E6"/>
    <w:rsid w:val="00CA0712"/>
    <w:rsid w:val="00CA1356"/>
    <w:rsid w:val="00CA1BEB"/>
    <w:rsid w:val="00CA1CE6"/>
    <w:rsid w:val="00CA1D72"/>
    <w:rsid w:val="00CA1E61"/>
    <w:rsid w:val="00CA1F28"/>
    <w:rsid w:val="00CA2185"/>
    <w:rsid w:val="00CA24D7"/>
    <w:rsid w:val="00CA2AED"/>
    <w:rsid w:val="00CA31DA"/>
    <w:rsid w:val="00CA37F1"/>
    <w:rsid w:val="00CA3A30"/>
    <w:rsid w:val="00CA483A"/>
    <w:rsid w:val="00CA5583"/>
    <w:rsid w:val="00CA66A8"/>
    <w:rsid w:val="00CA6957"/>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3B67"/>
    <w:rsid w:val="00CB478D"/>
    <w:rsid w:val="00CB4A8A"/>
    <w:rsid w:val="00CB5799"/>
    <w:rsid w:val="00CB5A1F"/>
    <w:rsid w:val="00CB690B"/>
    <w:rsid w:val="00CB6E3B"/>
    <w:rsid w:val="00CB6F5D"/>
    <w:rsid w:val="00CB70F6"/>
    <w:rsid w:val="00CB74BD"/>
    <w:rsid w:val="00CC06DF"/>
    <w:rsid w:val="00CC0D2F"/>
    <w:rsid w:val="00CC0E6B"/>
    <w:rsid w:val="00CC23E5"/>
    <w:rsid w:val="00CC279F"/>
    <w:rsid w:val="00CC2B37"/>
    <w:rsid w:val="00CC314E"/>
    <w:rsid w:val="00CC32BE"/>
    <w:rsid w:val="00CC3315"/>
    <w:rsid w:val="00CC3D74"/>
    <w:rsid w:val="00CC3E3B"/>
    <w:rsid w:val="00CC3F68"/>
    <w:rsid w:val="00CC4912"/>
    <w:rsid w:val="00CC4B64"/>
    <w:rsid w:val="00CC4D38"/>
    <w:rsid w:val="00CC51E4"/>
    <w:rsid w:val="00CC5416"/>
    <w:rsid w:val="00CC5993"/>
    <w:rsid w:val="00CC6167"/>
    <w:rsid w:val="00CC61E3"/>
    <w:rsid w:val="00CC6E7A"/>
    <w:rsid w:val="00CC7AB4"/>
    <w:rsid w:val="00CD003E"/>
    <w:rsid w:val="00CD005E"/>
    <w:rsid w:val="00CD177D"/>
    <w:rsid w:val="00CD259E"/>
    <w:rsid w:val="00CD2AD8"/>
    <w:rsid w:val="00CD35E6"/>
    <w:rsid w:val="00CD40C4"/>
    <w:rsid w:val="00CD41A9"/>
    <w:rsid w:val="00CD4710"/>
    <w:rsid w:val="00CD4B26"/>
    <w:rsid w:val="00CD54A2"/>
    <w:rsid w:val="00CD5ED3"/>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196"/>
    <w:rsid w:val="00CE5975"/>
    <w:rsid w:val="00CE5DCA"/>
    <w:rsid w:val="00CE5E28"/>
    <w:rsid w:val="00CE64C9"/>
    <w:rsid w:val="00CE752A"/>
    <w:rsid w:val="00CE78E1"/>
    <w:rsid w:val="00CE79D2"/>
    <w:rsid w:val="00CE7B6C"/>
    <w:rsid w:val="00CF0807"/>
    <w:rsid w:val="00CF0B9A"/>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BB1"/>
    <w:rsid w:val="00D02C40"/>
    <w:rsid w:val="00D03718"/>
    <w:rsid w:val="00D03A33"/>
    <w:rsid w:val="00D03A8A"/>
    <w:rsid w:val="00D050B0"/>
    <w:rsid w:val="00D059D8"/>
    <w:rsid w:val="00D05DF8"/>
    <w:rsid w:val="00D05E4F"/>
    <w:rsid w:val="00D064E8"/>
    <w:rsid w:val="00D06708"/>
    <w:rsid w:val="00D06AE8"/>
    <w:rsid w:val="00D07CAE"/>
    <w:rsid w:val="00D07F0C"/>
    <w:rsid w:val="00D07F38"/>
    <w:rsid w:val="00D10390"/>
    <w:rsid w:val="00D10523"/>
    <w:rsid w:val="00D109D9"/>
    <w:rsid w:val="00D1127F"/>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1FEB"/>
    <w:rsid w:val="00D22435"/>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27D73"/>
    <w:rsid w:val="00D30216"/>
    <w:rsid w:val="00D30C19"/>
    <w:rsid w:val="00D310A6"/>
    <w:rsid w:val="00D314AA"/>
    <w:rsid w:val="00D31BF6"/>
    <w:rsid w:val="00D31DEB"/>
    <w:rsid w:val="00D32059"/>
    <w:rsid w:val="00D32284"/>
    <w:rsid w:val="00D33917"/>
    <w:rsid w:val="00D34000"/>
    <w:rsid w:val="00D35A4B"/>
    <w:rsid w:val="00D35D5A"/>
    <w:rsid w:val="00D35F9F"/>
    <w:rsid w:val="00D3626A"/>
    <w:rsid w:val="00D37487"/>
    <w:rsid w:val="00D37E2C"/>
    <w:rsid w:val="00D4069B"/>
    <w:rsid w:val="00D40835"/>
    <w:rsid w:val="00D40AEE"/>
    <w:rsid w:val="00D41ADD"/>
    <w:rsid w:val="00D42BA5"/>
    <w:rsid w:val="00D433D2"/>
    <w:rsid w:val="00D44018"/>
    <w:rsid w:val="00D440BD"/>
    <w:rsid w:val="00D44693"/>
    <w:rsid w:val="00D44806"/>
    <w:rsid w:val="00D45567"/>
    <w:rsid w:val="00D458B4"/>
    <w:rsid w:val="00D46997"/>
    <w:rsid w:val="00D46C97"/>
    <w:rsid w:val="00D4746F"/>
    <w:rsid w:val="00D4758C"/>
    <w:rsid w:val="00D4778C"/>
    <w:rsid w:val="00D47A8D"/>
    <w:rsid w:val="00D47C16"/>
    <w:rsid w:val="00D50245"/>
    <w:rsid w:val="00D50248"/>
    <w:rsid w:val="00D50C12"/>
    <w:rsid w:val="00D51573"/>
    <w:rsid w:val="00D51749"/>
    <w:rsid w:val="00D5181B"/>
    <w:rsid w:val="00D5183D"/>
    <w:rsid w:val="00D51BC1"/>
    <w:rsid w:val="00D51E30"/>
    <w:rsid w:val="00D53232"/>
    <w:rsid w:val="00D53450"/>
    <w:rsid w:val="00D539E6"/>
    <w:rsid w:val="00D5577E"/>
    <w:rsid w:val="00D56A62"/>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181F"/>
    <w:rsid w:val="00D72111"/>
    <w:rsid w:val="00D72D63"/>
    <w:rsid w:val="00D7334A"/>
    <w:rsid w:val="00D734D1"/>
    <w:rsid w:val="00D74499"/>
    <w:rsid w:val="00D745B1"/>
    <w:rsid w:val="00D74C1B"/>
    <w:rsid w:val="00D752A3"/>
    <w:rsid w:val="00D75B47"/>
    <w:rsid w:val="00D76220"/>
    <w:rsid w:val="00D764D3"/>
    <w:rsid w:val="00D77B7B"/>
    <w:rsid w:val="00D77F62"/>
    <w:rsid w:val="00D80274"/>
    <w:rsid w:val="00D8028B"/>
    <w:rsid w:val="00D81603"/>
    <w:rsid w:val="00D819D5"/>
    <w:rsid w:val="00D819F7"/>
    <w:rsid w:val="00D81E6F"/>
    <w:rsid w:val="00D82647"/>
    <w:rsid w:val="00D82B16"/>
    <w:rsid w:val="00D8375C"/>
    <w:rsid w:val="00D83EB8"/>
    <w:rsid w:val="00D843BE"/>
    <w:rsid w:val="00D84A7D"/>
    <w:rsid w:val="00D8530C"/>
    <w:rsid w:val="00D85720"/>
    <w:rsid w:val="00D85866"/>
    <w:rsid w:val="00D85C0E"/>
    <w:rsid w:val="00D86772"/>
    <w:rsid w:val="00D86E2A"/>
    <w:rsid w:val="00D86ED8"/>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0D"/>
    <w:rsid w:val="00DA3695"/>
    <w:rsid w:val="00DA44F0"/>
    <w:rsid w:val="00DA4D0A"/>
    <w:rsid w:val="00DA510F"/>
    <w:rsid w:val="00DA5323"/>
    <w:rsid w:val="00DA6405"/>
    <w:rsid w:val="00DA6FA3"/>
    <w:rsid w:val="00DA71E3"/>
    <w:rsid w:val="00DA75E5"/>
    <w:rsid w:val="00DA79AE"/>
    <w:rsid w:val="00DB0363"/>
    <w:rsid w:val="00DB08C6"/>
    <w:rsid w:val="00DB11EA"/>
    <w:rsid w:val="00DB1971"/>
    <w:rsid w:val="00DB1D8E"/>
    <w:rsid w:val="00DB301E"/>
    <w:rsid w:val="00DB335A"/>
    <w:rsid w:val="00DB351A"/>
    <w:rsid w:val="00DB3638"/>
    <w:rsid w:val="00DB39F0"/>
    <w:rsid w:val="00DB3A47"/>
    <w:rsid w:val="00DB3D92"/>
    <w:rsid w:val="00DB449C"/>
    <w:rsid w:val="00DB4513"/>
    <w:rsid w:val="00DB4547"/>
    <w:rsid w:val="00DB47E8"/>
    <w:rsid w:val="00DB4B88"/>
    <w:rsid w:val="00DB5E6E"/>
    <w:rsid w:val="00DB5ECC"/>
    <w:rsid w:val="00DB6D3F"/>
    <w:rsid w:val="00DB72AF"/>
    <w:rsid w:val="00DB7730"/>
    <w:rsid w:val="00DB78CA"/>
    <w:rsid w:val="00DC0A03"/>
    <w:rsid w:val="00DC0CBA"/>
    <w:rsid w:val="00DC0F03"/>
    <w:rsid w:val="00DC1A8A"/>
    <w:rsid w:val="00DC1DB7"/>
    <w:rsid w:val="00DC20CE"/>
    <w:rsid w:val="00DC20E3"/>
    <w:rsid w:val="00DC222C"/>
    <w:rsid w:val="00DC248C"/>
    <w:rsid w:val="00DC2F8C"/>
    <w:rsid w:val="00DC31BD"/>
    <w:rsid w:val="00DC38E0"/>
    <w:rsid w:val="00DC3A03"/>
    <w:rsid w:val="00DC49AC"/>
    <w:rsid w:val="00DC4E5E"/>
    <w:rsid w:val="00DC5413"/>
    <w:rsid w:val="00DC5EC2"/>
    <w:rsid w:val="00DC6105"/>
    <w:rsid w:val="00DC61F5"/>
    <w:rsid w:val="00DC63D3"/>
    <w:rsid w:val="00DC63D7"/>
    <w:rsid w:val="00DC70C2"/>
    <w:rsid w:val="00DC7B54"/>
    <w:rsid w:val="00DC7C91"/>
    <w:rsid w:val="00DC7D84"/>
    <w:rsid w:val="00DD02EC"/>
    <w:rsid w:val="00DD07D2"/>
    <w:rsid w:val="00DD0F34"/>
    <w:rsid w:val="00DD11D0"/>
    <w:rsid w:val="00DD14BB"/>
    <w:rsid w:val="00DD16DB"/>
    <w:rsid w:val="00DD208B"/>
    <w:rsid w:val="00DD229E"/>
    <w:rsid w:val="00DD2FF4"/>
    <w:rsid w:val="00DD30EC"/>
    <w:rsid w:val="00DD3C41"/>
    <w:rsid w:val="00DD4447"/>
    <w:rsid w:val="00DD4BDA"/>
    <w:rsid w:val="00DD4D8F"/>
    <w:rsid w:val="00DD55E0"/>
    <w:rsid w:val="00DD5FAA"/>
    <w:rsid w:val="00DD603D"/>
    <w:rsid w:val="00DD78EF"/>
    <w:rsid w:val="00DD7E89"/>
    <w:rsid w:val="00DE0D05"/>
    <w:rsid w:val="00DE1FBC"/>
    <w:rsid w:val="00DE22B5"/>
    <w:rsid w:val="00DE25C6"/>
    <w:rsid w:val="00DE26D0"/>
    <w:rsid w:val="00DE3669"/>
    <w:rsid w:val="00DE3C97"/>
    <w:rsid w:val="00DE3DBB"/>
    <w:rsid w:val="00DE46AC"/>
    <w:rsid w:val="00DE4AF9"/>
    <w:rsid w:val="00DE544A"/>
    <w:rsid w:val="00DE56D7"/>
    <w:rsid w:val="00DE639D"/>
    <w:rsid w:val="00DE719E"/>
    <w:rsid w:val="00DE77F5"/>
    <w:rsid w:val="00DE7C46"/>
    <w:rsid w:val="00DF0205"/>
    <w:rsid w:val="00DF10DF"/>
    <w:rsid w:val="00DF11BA"/>
    <w:rsid w:val="00DF192B"/>
    <w:rsid w:val="00DF247E"/>
    <w:rsid w:val="00DF2800"/>
    <w:rsid w:val="00DF34FE"/>
    <w:rsid w:val="00DF4D29"/>
    <w:rsid w:val="00DF5939"/>
    <w:rsid w:val="00DF5E4B"/>
    <w:rsid w:val="00DF5F30"/>
    <w:rsid w:val="00DF6BE6"/>
    <w:rsid w:val="00DF6CD2"/>
    <w:rsid w:val="00DF70CE"/>
    <w:rsid w:val="00DF737B"/>
    <w:rsid w:val="00DF747F"/>
    <w:rsid w:val="00DF777C"/>
    <w:rsid w:val="00DF7ED2"/>
    <w:rsid w:val="00E00AC0"/>
    <w:rsid w:val="00E018D7"/>
    <w:rsid w:val="00E03203"/>
    <w:rsid w:val="00E03EBD"/>
    <w:rsid w:val="00E04778"/>
    <w:rsid w:val="00E04F40"/>
    <w:rsid w:val="00E053E3"/>
    <w:rsid w:val="00E0576C"/>
    <w:rsid w:val="00E05CAD"/>
    <w:rsid w:val="00E05D2A"/>
    <w:rsid w:val="00E074BE"/>
    <w:rsid w:val="00E100B8"/>
    <w:rsid w:val="00E1030F"/>
    <w:rsid w:val="00E10F0B"/>
    <w:rsid w:val="00E11194"/>
    <w:rsid w:val="00E11538"/>
    <w:rsid w:val="00E11788"/>
    <w:rsid w:val="00E11882"/>
    <w:rsid w:val="00E1359E"/>
    <w:rsid w:val="00E13A07"/>
    <w:rsid w:val="00E13CA8"/>
    <w:rsid w:val="00E13CB7"/>
    <w:rsid w:val="00E142A4"/>
    <w:rsid w:val="00E147CF"/>
    <w:rsid w:val="00E155C9"/>
    <w:rsid w:val="00E1576F"/>
    <w:rsid w:val="00E15A59"/>
    <w:rsid w:val="00E1650E"/>
    <w:rsid w:val="00E1683E"/>
    <w:rsid w:val="00E16853"/>
    <w:rsid w:val="00E16A48"/>
    <w:rsid w:val="00E16D35"/>
    <w:rsid w:val="00E173C0"/>
    <w:rsid w:val="00E176EA"/>
    <w:rsid w:val="00E17BC3"/>
    <w:rsid w:val="00E212E9"/>
    <w:rsid w:val="00E21526"/>
    <w:rsid w:val="00E21B33"/>
    <w:rsid w:val="00E240A4"/>
    <w:rsid w:val="00E24280"/>
    <w:rsid w:val="00E24656"/>
    <w:rsid w:val="00E251EC"/>
    <w:rsid w:val="00E257A7"/>
    <w:rsid w:val="00E258BF"/>
    <w:rsid w:val="00E26244"/>
    <w:rsid w:val="00E26DB9"/>
    <w:rsid w:val="00E27222"/>
    <w:rsid w:val="00E27E57"/>
    <w:rsid w:val="00E27FC2"/>
    <w:rsid w:val="00E3051C"/>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BAC"/>
    <w:rsid w:val="00E36DD8"/>
    <w:rsid w:val="00E3712F"/>
    <w:rsid w:val="00E37E19"/>
    <w:rsid w:val="00E40057"/>
    <w:rsid w:val="00E40479"/>
    <w:rsid w:val="00E4060A"/>
    <w:rsid w:val="00E40D62"/>
    <w:rsid w:val="00E41083"/>
    <w:rsid w:val="00E41430"/>
    <w:rsid w:val="00E439DA"/>
    <w:rsid w:val="00E43B5F"/>
    <w:rsid w:val="00E43F8E"/>
    <w:rsid w:val="00E44305"/>
    <w:rsid w:val="00E445CB"/>
    <w:rsid w:val="00E44D5C"/>
    <w:rsid w:val="00E45FB6"/>
    <w:rsid w:val="00E46037"/>
    <w:rsid w:val="00E464DA"/>
    <w:rsid w:val="00E4675F"/>
    <w:rsid w:val="00E469BD"/>
    <w:rsid w:val="00E469DD"/>
    <w:rsid w:val="00E47226"/>
    <w:rsid w:val="00E5039C"/>
    <w:rsid w:val="00E506A0"/>
    <w:rsid w:val="00E51205"/>
    <w:rsid w:val="00E51AFB"/>
    <w:rsid w:val="00E51CE8"/>
    <w:rsid w:val="00E51E73"/>
    <w:rsid w:val="00E51F46"/>
    <w:rsid w:val="00E52365"/>
    <w:rsid w:val="00E524D6"/>
    <w:rsid w:val="00E52EC8"/>
    <w:rsid w:val="00E52EF0"/>
    <w:rsid w:val="00E54BDC"/>
    <w:rsid w:val="00E54D5E"/>
    <w:rsid w:val="00E57BAF"/>
    <w:rsid w:val="00E57C2A"/>
    <w:rsid w:val="00E60E21"/>
    <w:rsid w:val="00E62033"/>
    <w:rsid w:val="00E62369"/>
    <w:rsid w:val="00E626CB"/>
    <w:rsid w:val="00E630D7"/>
    <w:rsid w:val="00E63979"/>
    <w:rsid w:val="00E640CC"/>
    <w:rsid w:val="00E65B52"/>
    <w:rsid w:val="00E66098"/>
    <w:rsid w:val="00E664B1"/>
    <w:rsid w:val="00E6686F"/>
    <w:rsid w:val="00E6748C"/>
    <w:rsid w:val="00E674C4"/>
    <w:rsid w:val="00E675D3"/>
    <w:rsid w:val="00E67C1A"/>
    <w:rsid w:val="00E71E56"/>
    <w:rsid w:val="00E723A7"/>
    <w:rsid w:val="00E7338E"/>
    <w:rsid w:val="00E73EAD"/>
    <w:rsid w:val="00E74212"/>
    <w:rsid w:val="00E744E6"/>
    <w:rsid w:val="00E748A8"/>
    <w:rsid w:val="00E74DCB"/>
    <w:rsid w:val="00E75CA5"/>
    <w:rsid w:val="00E763D5"/>
    <w:rsid w:val="00E7679C"/>
    <w:rsid w:val="00E769F7"/>
    <w:rsid w:val="00E76A94"/>
    <w:rsid w:val="00E76DAC"/>
    <w:rsid w:val="00E7723E"/>
    <w:rsid w:val="00E77EDE"/>
    <w:rsid w:val="00E80128"/>
    <w:rsid w:val="00E805E0"/>
    <w:rsid w:val="00E811E3"/>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89C"/>
    <w:rsid w:val="00E91B8A"/>
    <w:rsid w:val="00E91C1D"/>
    <w:rsid w:val="00E925A5"/>
    <w:rsid w:val="00E92C11"/>
    <w:rsid w:val="00E92C32"/>
    <w:rsid w:val="00E93369"/>
    <w:rsid w:val="00E93579"/>
    <w:rsid w:val="00E93A02"/>
    <w:rsid w:val="00E93BFF"/>
    <w:rsid w:val="00E93C02"/>
    <w:rsid w:val="00E943FF"/>
    <w:rsid w:val="00E946A6"/>
    <w:rsid w:val="00E94C64"/>
    <w:rsid w:val="00E954EC"/>
    <w:rsid w:val="00E9575B"/>
    <w:rsid w:val="00E95E3B"/>
    <w:rsid w:val="00E96745"/>
    <w:rsid w:val="00E9707C"/>
    <w:rsid w:val="00E97137"/>
    <w:rsid w:val="00E97356"/>
    <w:rsid w:val="00EA073A"/>
    <w:rsid w:val="00EA0904"/>
    <w:rsid w:val="00EA0FCF"/>
    <w:rsid w:val="00EA1D43"/>
    <w:rsid w:val="00EA25CF"/>
    <w:rsid w:val="00EA28F9"/>
    <w:rsid w:val="00EA290D"/>
    <w:rsid w:val="00EA2A6C"/>
    <w:rsid w:val="00EA2BFD"/>
    <w:rsid w:val="00EA2D24"/>
    <w:rsid w:val="00EA2DBF"/>
    <w:rsid w:val="00EA392A"/>
    <w:rsid w:val="00EA3BC6"/>
    <w:rsid w:val="00EA3BE6"/>
    <w:rsid w:val="00EA3CC6"/>
    <w:rsid w:val="00EA4201"/>
    <w:rsid w:val="00EA4327"/>
    <w:rsid w:val="00EA53C6"/>
    <w:rsid w:val="00EA57AB"/>
    <w:rsid w:val="00EA601F"/>
    <w:rsid w:val="00EA6746"/>
    <w:rsid w:val="00EA6F0D"/>
    <w:rsid w:val="00EA709C"/>
    <w:rsid w:val="00EA70ED"/>
    <w:rsid w:val="00EA719A"/>
    <w:rsid w:val="00EB002D"/>
    <w:rsid w:val="00EB005C"/>
    <w:rsid w:val="00EB0645"/>
    <w:rsid w:val="00EB1743"/>
    <w:rsid w:val="00EB19F9"/>
    <w:rsid w:val="00EB241D"/>
    <w:rsid w:val="00EB2B64"/>
    <w:rsid w:val="00EB2D87"/>
    <w:rsid w:val="00EB2E14"/>
    <w:rsid w:val="00EB3773"/>
    <w:rsid w:val="00EB3D4B"/>
    <w:rsid w:val="00EB3F39"/>
    <w:rsid w:val="00EB584A"/>
    <w:rsid w:val="00EB5AE2"/>
    <w:rsid w:val="00EB6399"/>
    <w:rsid w:val="00EB669F"/>
    <w:rsid w:val="00EB6AC8"/>
    <w:rsid w:val="00EB728A"/>
    <w:rsid w:val="00EB763C"/>
    <w:rsid w:val="00EC1BA5"/>
    <w:rsid w:val="00EC1E9A"/>
    <w:rsid w:val="00EC1FEA"/>
    <w:rsid w:val="00EC2192"/>
    <w:rsid w:val="00EC311B"/>
    <w:rsid w:val="00EC43ED"/>
    <w:rsid w:val="00EC5328"/>
    <w:rsid w:val="00EC55BB"/>
    <w:rsid w:val="00EC58CC"/>
    <w:rsid w:val="00EC5AB8"/>
    <w:rsid w:val="00EC5DC1"/>
    <w:rsid w:val="00EC5E19"/>
    <w:rsid w:val="00EC67C5"/>
    <w:rsid w:val="00EC71DA"/>
    <w:rsid w:val="00EC75AE"/>
    <w:rsid w:val="00EC7DB7"/>
    <w:rsid w:val="00EC7DDF"/>
    <w:rsid w:val="00ED058D"/>
    <w:rsid w:val="00ED104D"/>
    <w:rsid w:val="00ED1231"/>
    <w:rsid w:val="00ED1BC7"/>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215C"/>
    <w:rsid w:val="00EE39D2"/>
    <w:rsid w:val="00EE3D97"/>
    <w:rsid w:val="00EE413F"/>
    <w:rsid w:val="00EE4732"/>
    <w:rsid w:val="00EE56C0"/>
    <w:rsid w:val="00EE5B8F"/>
    <w:rsid w:val="00EE640B"/>
    <w:rsid w:val="00EE675E"/>
    <w:rsid w:val="00EE6D00"/>
    <w:rsid w:val="00EE76A9"/>
    <w:rsid w:val="00EE79A3"/>
    <w:rsid w:val="00EE7B9D"/>
    <w:rsid w:val="00EE7C27"/>
    <w:rsid w:val="00EE7FA7"/>
    <w:rsid w:val="00EF0631"/>
    <w:rsid w:val="00EF0930"/>
    <w:rsid w:val="00EF0B73"/>
    <w:rsid w:val="00EF0BCA"/>
    <w:rsid w:val="00EF1DDD"/>
    <w:rsid w:val="00EF21C3"/>
    <w:rsid w:val="00EF2586"/>
    <w:rsid w:val="00EF28FE"/>
    <w:rsid w:val="00EF36C6"/>
    <w:rsid w:val="00EF4108"/>
    <w:rsid w:val="00EF43A6"/>
    <w:rsid w:val="00EF44AC"/>
    <w:rsid w:val="00EF4694"/>
    <w:rsid w:val="00EF4A10"/>
    <w:rsid w:val="00EF51F9"/>
    <w:rsid w:val="00EF5E46"/>
    <w:rsid w:val="00EF5FE4"/>
    <w:rsid w:val="00EF6523"/>
    <w:rsid w:val="00EF69F9"/>
    <w:rsid w:val="00EF7502"/>
    <w:rsid w:val="00F01A05"/>
    <w:rsid w:val="00F01C15"/>
    <w:rsid w:val="00F02218"/>
    <w:rsid w:val="00F0264D"/>
    <w:rsid w:val="00F036D7"/>
    <w:rsid w:val="00F04024"/>
    <w:rsid w:val="00F04563"/>
    <w:rsid w:val="00F04BE9"/>
    <w:rsid w:val="00F0670C"/>
    <w:rsid w:val="00F069C5"/>
    <w:rsid w:val="00F07253"/>
    <w:rsid w:val="00F073BA"/>
    <w:rsid w:val="00F0756C"/>
    <w:rsid w:val="00F07B59"/>
    <w:rsid w:val="00F10410"/>
    <w:rsid w:val="00F10E9A"/>
    <w:rsid w:val="00F113C1"/>
    <w:rsid w:val="00F11CCC"/>
    <w:rsid w:val="00F11D06"/>
    <w:rsid w:val="00F11E56"/>
    <w:rsid w:val="00F11EFC"/>
    <w:rsid w:val="00F12765"/>
    <w:rsid w:val="00F129F0"/>
    <w:rsid w:val="00F12B76"/>
    <w:rsid w:val="00F12F14"/>
    <w:rsid w:val="00F14A1A"/>
    <w:rsid w:val="00F154C1"/>
    <w:rsid w:val="00F15774"/>
    <w:rsid w:val="00F16236"/>
    <w:rsid w:val="00F162CB"/>
    <w:rsid w:val="00F166FD"/>
    <w:rsid w:val="00F169DD"/>
    <w:rsid w:val="00F17208"/>
    <w:rsid w:val="00F174DB"/>
    <w:rsid w:val="00F17E89"/>
    <w:rsid w:val="00F20815"/>
    <w:rsid w:val="00F2095E"/>
    <w:rsid w:val="00F21801"/>
    <w:rsid w:val="00F22353"/>
    <w:rsid w:val="00F2274D"/>
    <w:rsid w:val="00F22E1E"/>
    <w:rsid w:val="00F23D56"/>
    <w:rsid w:val="00F23E98"/>
    <w:rsid w:val="00F24293"/>
    <w:rsid w:val="00F24E08"/>
    <w:rsid w:val="00F2509A"/>
    <w:rsid w:val="00F271E2"/>
    <w:rsid w:val="00F274EE"/>
    <w:rsid w:val="00F27706"/>
    <w:rsid w:val="00F27AF8"/>
    <w:rsid w:val="00F27B45"/>
    <w:rsid w:val="00F27DFB"/>
    <w:rsid w:val="00F306D6"/>
    <w:rsid w:val="00F3182D"/>
    <w:rsid w:val="00F320B0"/>
    <w:rsid w:val="00F326B2"/>
    <w:rsid w:val="00F32B07"/>
    <w:rsid w:val="00F3453A"/>
    <w:rsid w:val="00F357EE"/>
    <w:rsid w:val="00F360E9"/>
    <w:rsid w:val="00F365CE"/>
    <w:rsid w:val="00F36B37"/>
    <w:rsid w:val="00F41DEF"/>
    <w:rsid w:val="00F429B6"/>
    <w:rsid w:val="00F42DFF"/>
    <w:rsid w:val="00F436DB"/>
    <w:rsid w:val="00F44F4F"/>
    <w:rsid w:val="00F45040"/>
    <w:rsid w:val="00F45117"/>
    <w:rsid w:val="00F45732"/>
    <w:rsid w:val="00F45B7D"/>
    <w:rsid w:val="00F45F27"/>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9A4"/>
    <w:rsid w:val="00F57D1E"/>
    <w:rsid w:val="00F60014"/>
    <w:rsid w:val="00F60A52"/>
    <w:rsid w:val="00F6171B"/>
    <w:rsid w:val="00F6202E"/>
    <w:rsid w:val="00F625CD"/>
    <w:rsid w:val="00F6264A"/>
    <w:rsid w:val="00F62C49"/>
    <w:rsid w:val="00F62FA4"/>
    <w:rsid w:val="00F6334B"/>
    <w:rsid w:val="00F63549"/>
    <w:rsid w:val="00F647DE"/>
    <w:rsid w:val="00F64FE7"/>
    <w:rsid w:val="00F66123"/>
    <w:rsid w:val="00F6623A"/>
    <w:rsid w:val="00F665FA"/>
    <w:rsid w:val="00F66A34"/>
    <w:rsid w:val="00F67B3D"/>
    <w:rsid w:val="00F7026B"/>
    <w:rsid w:val="00F7039A"/>
    <w:rsid w:val="00F709D9"/>
    <w:rsid w:val="00F719CA"/>
    <w:rsid w:val="00F72BAF"/>
    <w:rsid w:val="00F731E1"/>
    <w:rsid w:val="00F73782"/>
    <w:rsid w:val="00F73F23"/>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516"/>
    <w:rsid w:val="00F87C0E"/>
    <w:rsid w:val="00F9063A"/>
    <w:rsid w:val="00F90A62"/>
    <w:rsid w:val="00F91321"/>
    <w:rsid w:val="00F9205C"/>
    <w:rsid w:val="00F92443"/>
    <w:rsid w:val="00F925FC"/>
    <w:rsid w:val="00F94182"/>
    <w:rsid w:val="00F9443F"/>
    <w:rsid w:val="00F94559"/>
    <w:rsid w:val="00F94CBE"/>
    <w:rsid w:val="00F95061"/>
    <w:rsid w:val="00F9509B"/>
    <w:rsid w:val="00F95166"/>
    <w:rsid w:val="00F952B4"/>
    <w:rsid w:val="00F95F6B"/>
    <w:rsid w:val="00F9606B"/>
    <w:rsid w:val="00F96497"/>
    <w:rsid w:val="00F96550"/>
    <w:rsid w:val="00F9657A"/>
    <w:rsid w:val="00F96885"/>
    <w:rsid w:val="00F96E5C"/>
    <w:rsid w:val="00FA0072"/>
    <w:rsid w:val="00FA042F"/>
    <w:rsid w:val="00FA1E4D"/>
    <w:rsid w:val="00FA24C0"/>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955"/>
    <w:rsid w:val="00FB4F3C"/>
    <w:rsid w:val="00FB5081"/>
    <w:rsid w:val="00FB6001"/>
    <w:rsid w:val="00FB6659"/>
    <w:rsid w:val="00FC0687"/>
    <w:rsid w:val="00FC0851"/>
    <w:rsid w:val="00FC0E66"/>
    <w:rsid w:val="00FC0E86"/>
    <w:rsid w:val="00FC1C03"/>
    <w:rsid w:val="00FC1EEE"/>
    <w:rsid w:val="00FC22E8"/>
    <w:rsid w:val="00FC2560"/>
    <w:rsid w:val="00FC2F6F"/>
    <w:rsid w:val="00FC396F"/>
    <w:rsid w:val="00FC3AEE"/>
    <w:rsid w:val="00FC3FFB"/>
    <w:rsid w:val="00FC4453"/>
    <w:rsid w:val="00FC44B4"/>
    <w:rsid w:val="00FC45AC"/>
    <w:rsid w:val="00FC4B60"/>
    <w:rsid w:val="00FC5DD9"/>
    <w:rsid w:val="00FC6262"/>
    <w:rsid w:val="00FC69F3"/>
    <w:rsid w:val="00FD0411"/>
    <w:rsid w:val="00FD06C1"/>
    <w:rsid w:val="00FD0A05"/>
    <w:rsid w:val="00FD175D"/>
    <w:rsid w:val="00FD27CB"/>
    <w:rsid w:val="00FD2B5E"/>
    <w:rsid w:val="00FD3CFA"/>
    <w:rsid w:val="00FD3FE1"/>
    <w:rsid w:val="00FD3FFC"/>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1E0E"/>
    <w:rsid w:val="00FF201A"/>
    <w:rsid w:val="00FF2CDC"/>
    <w:rsid w:val="00FF450D"/>
    <w:rsid w:val="00FF453D"/>
    <w:rsid w:val="00FF460D"/>
    <w:rsid w:val="00FF50A6"/>
    <w:rsid w:val="00FF5B20"/>
    <w:rsid w:val="00FF74A8"/>
    <w:rsid w:val="00FF76A8"/>
    <w:rsid w:val="00FF789A"/>
    <w:rsid w:val="00FF789C"/>
    <w:rsid w:val="00FF7E3B"/>
    <w:rsid w:val="00FF7F3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AD084D4"/>
  <w15:chartTrackingRefBased/>
  <w15:docId w15:val="{72981CEF-0B0B-4CB6-982E-861552160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2CD5"/>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E240A4"/>
    <w:pPr>
      <w:numPr>
        <w:ilvl w:val="1"/>
        <w:numId w:val="4"/>
      </w:numPr>
      <w:spacing w:before="120"/>
      <w:outlineLvl w:val="2"/>
    </w:pPr>
    <w:rPr>
      <w:sz w:val="28"/>
      <w:lang w:val="en-US"/>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32C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2CD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3"/>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paragraph" w:customStyle="1" w:styleId="StyleJustifiedAfter0ptLinespacingsingle">
    <w:name w:val="Style Justified After:  0 pt Line spacing:  single"/>
    <w:basedOn w:val="Normal"/>
    <w:rsid w:val="00F96885"/>
    <w:pPr>
      <w:spacing w:after="0" w:line="240" w:lineRule="auto"/>
      <w:jc w:val="both"/>
    </w:pPr>
    <w:rPr>
      <w:rFonts w:ascii="Times New Roman"/>
      <w:szCs w:val="20"/>
    </w:rPr>
  </w:style>
  <w:style w:type="paragraph" w:styleId="NormalWeb">
    <w:name w:val="Normal (Web)"/>
    <w:basedOn w:val="Normal"/>
    <w:uiPriority w:val="99"/>
    <w:unhideWhenUsed/>
    <w:rsid w:val="00B739E4"/>
    <w:pPr>
      <w:spacing w:before="100" w:beforeAutospacing="1" w:after="100" w:afterAutospacing="1" w:line="240" w:lineRule="auto"/>
    </w:pPr>
    <w:rPr>
      <w:rFonts w:ascii="Times New Roman"/>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line="240" w:lineRule="auto"/>
      <w:textAlignment w:val="baseline"/>
    </w:pPr>
    <w:rPr>
      <w:rFonts w:ascii="Times New Roman" w:eastAsia="SimSun"/>
      <w:sz w:val="20"/>
      <w:szCs w:val="20"/>
      <w:lang w:val="en-GB"/>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
    <w:link w:val="ListParagraph"/>
    <w:uiPriority w:val="34"/>
    <w:qFormat/>
    <w:locked/>
    <w:rsid w:val="002B63C5"/>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85149714">
      <w:bodyDiv w:val="1"/>
      <w:marLeft w:val="0"/>
      <w:marRight w:val="0"/>
      <w:marTop w:val="0"/>
      <w:marBottom w:val="0"/>
      <w:divBdr>
        <w:top w:val="none" w:sz="0" w:space="0" w:color="auto"/>
        <w:left w:val="none" w:sz="0" w:space="0" w:color="auto"/>
        <w:bottom w:val="none" w:sz="0" w:space="0" w:color="auto"/>
        <w:right w:val="none" w:sz="0" w:space="0" w:color="auto"/>
      </w:divBdr>
      <w:divsChild>
        <w:div w:id="361249556">
          <w:marLeft w:val="1440"/>
          <w:marRight w:val="0"/>
          <w:marTop w:val="0"/>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29786878">
          <w:marLeft w:val="547"/>
          <w:marRight w:val="0"/>
          <w:marTop w:val="0"/>
          <w:marBottom w:val="0"/>
          <w:divBdr>
            <w:top w:val="none" w:sz="0" w:space="0" w:color="auto"/>
            <w:left w:val="none" w:sz="0" w:space="0" w:color="auto"/>
            <w:bottom w:val="none" w:sz="0" w:space="0" w:color="auto"/>
            <w:right w:val="none" w:sz="0" w:space="0" w:color="auto"/>
          </w:divBdr>
        </w:div>
        <w:div w:id="49770916">
          <w:marLeft w:val="1166"/>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0191546">
      <w:bodyDiv w:val="1"/>
      <w:marLeft w:val="0"/>
      <w:marRight w:val="0"/>
      <w:marTop w:val="0"/>
      <w:marBottom w:val="0"/>
      <w:divBdr>
        <w:top w:val="none" w:sz="0" w:space="0" w:color="auto"/>
        <w:left w:val="none" w:sz="0" w:space="0" w:color="auto"/>
        <w:bottom w:val="none" w:sz="0" w:space="0" w:color="auto"/>
        <w:right w:val="none" w:sz="0" w:space="0" w:color="auto"/>
      </w:divBdr>
      <w:divsChild>
        <w:div w:id="1989086128">
          <w:marLeft w:val="547"/>
          <w:marRight w:val="0"/>
          <w:marTop w:val="0"/>
          <w:marBottom w:val="0"/>
          <w:divBdr>
            <w:top w:val="none" w:sz="0" w:space="0" w:color="auto"/>
            <w:left w:val="none" w:sz="0" w:space="0" w:color="auto"/>
            <w:bottom w:val="none" w:sz="0" w:space="0" w:color="auto"/>
            <w:right w:val="none" w:sz="0" w:space="0" w:color="auto"/>
          </w:divBdr>
        </w:div>
        <w:div w:id="883755755">
          <w:marLeft w:val="1166"/>
          <w:marRight w:val="0"/>
          <w:marTop w:val="0"/>
          <w:marBottom w:val="0"/>
          <w:divBdr>
            <w:top w:val="none" w:sz="0" w:space="0" w:color="auto"/>
            <w:left w:val="none" w:sz="0" w:space="0" w:color="auto"/>
            <w:bottom w:val="none" w:sz="0" w:space="0" w:color="auto"/>
            <w:right w:val="none" w:sz="0" w:space="0" w:color="auto"/>
          </w:divBdr>
        </w:div>
        <w:div w:id="1176310456">
          <w:marLeft w:val="1800"/>
          <w:marRight w:val="0"/>
          <w:marTop w:val="0"/>
          <w:marBottom w:val="0"/>
          <w:divBdr>
            <w:top w:val="none" w:sz="0" w:space="0" w:color="auto"/>
            <w:left w:val="none" w:sz="0" w:space="0" w:color="auto"/>
            <w:bottom w:val="none" w:sz="0" w:space="0" w:color="auto"/>
            <w:right w:val="none" w:sz="0" w:space="0" w:color="auto"/>
          </w:divBdr>
        </w:div>
        <w:div w:id="826095324">
          <w:marLeft w:val="1800"/>
          <w:marRight w:val="0"/>
          <w:marTop w:val="0"/>
          <w:marBottom w:val="0"/>
          <w:divBdr>
            <w:top w:val="none" w:sz="0" w:space="0" w:color="auto"/>
            <w:left w:val="none" w:sz="0" w:space="0" w:color="auto"/>
            <w:bottom w:val="none" w:sz="0" w:space="0" w:color="auto"/>
            <w:right w:val="none" w:sz="0" w:space="0" w:color="auto"/>
          </w:divBdr>
        </w:div>
        <w:div w:id="1880700661">
          <w:marLeft w:val="1800"/>
          <w:marRight w:val="0"/>
          <w:marTop w:val="0"/>
          <w:marBottom w:val="0"/>
          <w:divBdr>
            <w:top w:val="none" w:sz="0" w:space="0" w:color="auto"/>
            <w:left w:val="none" w:sz="0" w:space="0" w:color="auto"/>
            <w:bottom w:val="none" w:sz="0" w:space="0" w:color="auto"/>
            <w:right w:val="none" w:sz="0" w:space="0" w:color="auto"/>
          </w:divBdr>
        </w:div>
        <w:div w:id="621036246">
          <w:marLeft w:val="547"/>
          <w:marRight w:val="0"/>
          <w:marTop w:val="0"/>
          <w:marBottom w:val="0"/>
          <w:divBdr>
            <w:top w:val="none" w:sz="0" w:space="0" w:color="auto"/>
            <w:left w:val="none" w:sz="0" w:space="0" w:color="auto"/>
            <w:bottom w:val="none" w:sz="0" w:space="0" w:color="auto"/>
            <w:right w:val="none" w:sz="0" w:space="0" w:color="auto"/>
          </w:divBdr>
        </w:div>
        <w:div w:id="387387704">
          <w:marLeft w:val="1166"/>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14051326">
      <w:bodyDiv w:val="1"/>
      <w:marLeft w:val="0"/>
      <w:marRight w:val="0"/>
      <w:marTop w:val="0"/>
      <w:marBottom w:val="0"/>
      <w:divBdr>
        <w:top w:val="none" w:sz="0" w:space="0" w:color="auto"/>
        <w:left w:val="none" w:sz="0" w:space="0" w:color="auto"/>
        <w:bottom w:val="none" w:sz="0" w:space="0" w:color="auto"/>
        <w:right w:val="none" w:sz="0" w:space="0" w:color="auto"/>
      </w:divBdr>
      <w:divsChild>
        <w:div w:id="1453398885">
          <w:marLeft w:val="547"/>
          <w:marRight w:val="0"/>
          <w:marTop w:val="0"/>
          <w:marBottom w:val="0"/>
          <w:divBdr>
            <w:top w:val="none" w:sz="0" w:space="0" w:color="auto"/>
            <w:left w:val="none" w:sz="0" w:space="0" w:color="auto"/>
            <w:bottom w:val="none" w:sz="0" w:space="0" w:color="auto"/>
            <w:right w:val="none" w:sz="0" w:space="0" w:color="auto"/>
          </w:divBdr>
        </w:div>
        <w:div w:id="1394036095">
          <w:marLeft w:val="1166"/>
          <w:marRight w:val="0"/>
          <w:marTop w:val="0"/>
          <w:marBottom w:val="0"/>
          <w:divBdr>
            <w:top w:val="none" w:sz="0" w:space="0" w:color="auto"/>
            <w:left w:val="none" w:sz="0" w:space="0" w:color="auto"/>
            <w:bottom w:val="none" w:sz="0" w:space="0" w:color="auto"/>
            <w:right w:val="none" w:sz="0" w:space="0" w:color="auto"/>
          </w:divBdr>
        </w:div>
        <w:div w:id="25177409">
          <w:marLeft w:val="547"/>
          <w:marRight w:val="0"/>
          <w:marTop w:val="0"/>
          <w:marBottom w:val="0"/>
          <w:divBdr>
            <w:top w:val="none" w:sz="0" w:space="0" w:color="auto"/>
            <w:left w:val="none" w:sz="0" w:space="0" w:color="auto"/>
            <w:bottom w:val="none" w:sz="0" w:space="0" w:color="auto"/>
            <w:right w:val="none" w:sz="0" w:space="0" w:color="auto"/>
          </w:divBdr>
        </w:div>
        <w:div w:id="431441658">
          <w:marLeft w:val="1166"/>
          <w:marRight w:val="0"/>
          <w:marTop w:val="0"/>
          <w:marBottom w:val="0"/>
          <w:divBdr>
            <w:top w:val="none" w:sz="0" w:space="0" w:color="auto"/>
            <w:left w:val="none" w:sz="0" w:space="0" w:color="auto"/>
            <w:bottom w:val="none" w:sz="0" w:space="0" w:color="auto"/>
            <w:right w:val="none" w:sz="0" w:space="0" w:color="auto"/>
          </w:divBdr>
        </w:div>
        <w:div w:id="455611962">
          <w:marLeft w:val="1800"/>
          <w:marRight w:val="0"/>
          <w:marTop w:val="0"/>
          <w:marBottom w:val="0"/>
          <w:divBdr>
            <w:top w:val="none" w:sz="0" w:space="0" w:color="auto"/>
            <w:left w:val="none" w:sz="0" w:space="0" w:color="auto"/>
            <w:bottom w:val="none" w:sz="0" w:space="0" w:color="auto"/>
            <w:right w:val="none" w:sz="0" w:space="0" w:color="auto"/>
          </w:divBdr>
        </w:div>
        <w:div w:id="1695031173">
          <w:marLeft w:val="1800"/>
          <w:marRight w:val="0"/>
          <w:marTop w:val="0"/>
          <w:marBottom w:val="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7794343">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sChild>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66993741">
      <w:bodyDiv w:val="1"/>
      <w:marLeft w:val="0"/>
      <w:marRight w:val="0"/>
      <w:marTop w:val="0"/>
      <w:marBottom w:val="0"/>
      <w:divBdr>
        <w:top w:val="none" w:sz="0" w:space="0" w:color="auto"/>
        <w:left w:val="none" w:sz="0" w:space="0" w:color="auto"/>
        <w:bottom w:val="none" w:sz="0" w:space="0" w:color="auto"/>
        <w:right w:val="none" w:sz="0" w:space="0" w:color="auto"/>
      </w:divBdr>
      <w:divsChild>
        <w:div w:id="86080772">
          <w:marLeft w:val="547"/>
          <w:marRight w:val="0"/>
          <w:marTop w:val="0"/>
          <w:marBottom w:val="0"/>
          <w:divBdr>
            <w:top w:val="none" w:sz="0" w:space="0" w:color="auto"/>
            <w:left w:val="none" w:sz="0" w:space="0" w:color="auto"/>
            <w:bottom w:val="none" w:sz="0" w:space="0" w:color="auto"/>
            <w:right w:val="none" w:sz="0" w:space="0" w:color="auto"/>
          </w:divBdr>
        </w:div>
        <w:div w:id="425540277">
          <w:marLeft w:val="1166"/>
          <w:marRight w:val="0"/>
          <w:marTop w:val="0"/>
          <w:marBottom w:val="0"/>
          <w:divBdr>
            <w:top w:val="none" w:sz="0" w:space="0" w:color="auto"/>
            <w:left w:val="none" w:sz="0" w:space="0" w:color="auto"/>
            <w:bottom w:val="none" w:sz="0" w:space="0" w:color="auto"/>
            <w:right w:val="none" w:sz="0" w:space="0" w:color="auto"/>
          </w:divBdr>
        </w:div>
        <w:div w:id="1077938945">
          <w:marLeft w:val="1166"/>
          <w:marRight w:val="0"/>
          <w:marTop w:val="0"/>
          <w:marBottom w:val="0"/>
          <w:divBdr>
            <w:top w:val="none" w:sz="0" w:space="0" w:color="auto"/>
            <w:left w:val="none" w:sz="0" w:space="0" w:color="auto"/>
            <w:bottom w:val="none" w:sz="0" w:space="0" w:color="auto"/>
            <w:right w:val="none" w:sz="0" w:space="0" w:color="auto"/>
          </w:divBdr>
        </w:div>
        <w:div w:id="1029143245">
          <w:marLeft w:val="1166"/>
          <w:marRight w:val="0"/>
          <w:marTop w:val="0"/>
          <w:marBottom w:val="0"/>
          <w:divBdr>
            <w:top w:val="none" w:sz="0" w:space="0" w:color="auto"/>
            <w:left w:val="none" w:sz="0" w:space="0" w:color="auto"/>
            <w:bottom w:val="none" w:sz="0" w:space="0" w:color="auto"/>
            <w:right w:val="none" w:sz="0" w:space="0" w:color="auto"/>
          </w:divBdr>
        </w:div>
        <w:div w:id="1543011257">
          <w:marLeft w:val="547"/>
          <w:marRight w:val="0"/>
          <w:marTop w:val="0"/>
          <w:marBottom w:val="0"/>
          <w:divBdr>
            <w:top w:val="none" w:sz="0" w:space="0" w:color="auto"/>
            <w:left w:val="none" w:sz="0" w:space="0" w:color="auto"/>
            <w:bottom w:val="none" w:sz="0" w:space="0" w:color="auto"/>
            <w:right w:val="none" w:sz="0" w:space="0" w:color="auto"/>
          </w:divBdr>
        </w:div>
        <w:div w:id="360327053">
          <w:marLeft w:val="547"/>
          <w:marRight w:val="0"/>
          <w:marTop w:val="0"/>
          <w:marBottom w:val="0"/>
          <w:divBdr>
            <w:top w:val="none" w:sz="0" w:space="0" w:color="auto"/>
            <w:left w:val="none" w:sz="0" w:space="0" w:color="auto"/>
            <w:bottom w:val="none" w:sz="0" w:space="0" w:color="auto"/>
            <w:right w:val="none" w:sz="0" w:space="0" w:color="auto"/>
          </w:divBdr>
        </w:div>
        <w:div w:id="821197728">
          <w:marLeft w:val="1440"/>
          <w:marRight w:val="0"/>
          <w:marTop w:val="0"/>
          <w:marBottom w:val="0"/>
          <w:divBdr>
            <w:top w:val="none" w:sz="0" w:space="0" w:color="auto"/>
            <w:left w:val="none" w:sz="0" w:space="0" w:color="auto"/>
            <w:bottom w:val="none" w:sz="0" w:space="0" w:color="auto"/>
            <w:right w:val="none" w:sz="0" w:space="0" w:color="auto"/>
          </w:divBdr>
        </w:div>
      </w:divsChild>
    </w:div>
    <w:div w:id="1575704648">
      <w:bodyDiv w:val="1"/>
      <w:marLeft w:val="0"/>
      <w:marRight w:val="0"/>
      <w:marTop w:val="0"/>
      <w:marBottom w:val="0"/>
      <w:divBdr>
        <w:top w:val="none" w:sz="0" w:space="0" w:color="auto"/>
        <w:left w:val="none" w:sz="0" w:space="0" w:color="auto"/>
        <w:bottom w:val="none" w:sz="0" w:space="0" w:color="auto"/>
        <w:right w:val="none" w:sz="0" w:space="0" w:color="auto"/>
      </w:divBdr>
      <w:divsChild>
        <w:div w:id="2122869801">
          <w:marLeft w:val="547"/>
          <w:marRight w:val="0"/>
          <w:marTop w:val="0"/>
          <w:marBottom w:val="160"/>
          <w:divBdr>
            <w:top w:val="none" w:sz="0" w:space="0" w:color="auto"/>
            <w:left w:val="none" w:sz="0" w:space="0" w:color="auto"/>
            <w:bottom w:val="none" w:sz="0" w:space="0" w:color="auto"/>
            <w:right w:val="none" w:sz="0" w:space="0" w:color="auto"/>
          </w:divBdr>
        </w:div>
        <w:div w:id="816075347">
          <w:marLeft w:val="1166"/>
          <w:marRight w:val="0"/>
          <w:marTop w:val="0"/>
          <w:marBottom w:val="160"/>
          <w:divBdr>
            <w:top w:val="none" w:sz="0" w:space="0" w:color="auto"/>
            <w:left w:val="none" w:sz="0" w:space="0" w:color="auto"/>
            <w:bottom w:val="none" w:sz="0" w:space="0" w:color="auto"/>
            <w:right w:val="none" w:sz="0" w:space="0" w:color="auto"/>
          </w:divBdr>
        </w:div>
        <w:div w:id="815146838">
          <w:marLeft w:val="1166"/>
          <w:marRight w:val="0"/>
          <w:marTop w:val="0"/>
          <w:marBottom w:val="160"/>
          <w:divBdr>
            <w:top w:val="none" w:sz="0" w:space="0" w:color="auto"/>
            <w:left w:val="none" w:sz="0" w:space="0" w:color="auto"/>
            <w:bottom w:val="none" w:sz="0" w:space="0" w:color="auto"/>
            <w:right w:val="none" w:sz="0" w:space="0" w:color="auto"/>
          </w:divBdr>
        </w:div>
        <w:div w:id="1004699451">
          <w:marLeft w:val="1166"/>
          <w:marRight w:val="0"/>
          <w:marTop w:val="0"/>
          <w:marBottom w:val="160"/>
          <w:divBdr>
            <w:top w:val="none" w:sz="0" w:space="0" w:color="auto"/>
            <w:left w:val="none" w:sz="0" w:space="0" w:color="auto"/>
            <w:bottom w:val="none" w:sz="0" w:space="0" w:color="auto"/>
            <w:right w:val="none" w:sz="0" w:space="0" w:color="auto"/>
          </w:divBdr>
        </w:div>
        <w:div w:id="1636912953">
          <w:marLeft w:val="1166"/>
          <w:marRight w:val="0"/>
          <w:marTop w:val="0"/>
          <w:marBottom w:val="160"/>
          <w:divBdr>
            <w:top w:val="none" w:sz="0" w:space="0" w:color="auto"/>
            <w:left w:val="none" w:sz="0" w:space="0" w:color="auto"/>
            <w:bottom w:val="none" w:sz="0" w:space="0" w:color="auto"/>
            <w:right w:val="none" w:sz="0" w:space="0" w:color="auto"/>
          </w:divBdr>
        </w:div>
        <w:div w:id="1504274677">
          <w:marLeft w:val="1166"/>
          <w:marRight w:val="0"/>
          <w:marTop w:val="0"/>
          <w:marBottom w:val="160"/>
          <w:divBdr>
            <w:top w:val="none" w:sz="0" w:space="0" w:color="auto"/>
            <w:left w:val="none" w:sz="0" w:space="0" w:color="auto"/>
            <w:bottom w:val="none" w:sz="0" w:space="0" w:color="auto"/>
            <w:right w:val="none" w:sz="0" w:space="0" w:color="auto"/>
          </w:divBdr>
        </w:div>
        <w:div w:id="400368141">
          <w:marLeft w:val="547"/>
          <w:marRight w:val="0"/>
          <w:marTop w:val="0"/>
          <w:marBottom w:val="12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2016179286">
          <w:marLeft w:val="547"/>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359279281">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5AIRPNAIUNRU-1830940522-2288</_dlc_DocId>
    <_dlc_DocIdUrl xmlns="71c5aaf6-e6ce-465b-b873-5148d2a4c105">
      <Url>https://nokia.sharepoint.com/sites/c5g/5gradio/_layouts/15/DocIdRedir.aspx?ID=5AIRPNAIUNRU-1830940522-2288</Url>
      <Description>5AIRPNAIUNRU-1830940522-2288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137B90B7-481C-48E9-9462-51733308AC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3.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4.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5.xml><?xml version="1.0" encoding="utf-8"?>
<ds:datastoreItem xmlns:ds="http://schemas.openxmlformats.org/officeDocument/2006/customXml" ds:itemID="{46229382-2A27-4B12-9C24-4A568D658E78}">
  <ds:schemaRefs>
    <ds:schemaRef ds:uri="http://schemas.microsoft.com/office/2006/metadata/properties"/>
    <ds:schemaRef ds:uri="http://schemas.microsoft.com/office/infopath/2007/PartnerControls"/>
    <ds:schemaRef ds:uri="3b34c8f0-1ef5-4d1e-bb66-517ce7fe7356"/>
    <ds:schemaRef ds:uri="95d2e41d-1f11-4347-bb1c-11d6a32975dd"/>
    <ds:schemaRef ds:uri="71c5aaf6-e6ce-465b-b873-5148d2a4c105"/>
  </ds:schemaRefs>
</ds:datastoreItem>
</file>

<file path=customXml/itemProps6.xml><?xml version="1.0" encoding="utf-8"?>
<ds:datastoreItem xmlns:ds="http://schemas.openxmlformats.org/officeDocument/2006/customXml" ds:itemID="{F03266C4-28A9-4A20-A0DD-F1A58ACB9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4206</Words>
  <Characters>23979</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Schober, Karol (Nokia - FI/Espoo)</cp:lastModifiedBy>
  <cp:revision>2</cp:revision>
  <dcterms:created xsi:type="dcterms:W3CDTF">2017-11-17T18:14:00Z</dcterms:created>
  <dcterms:modified xsi:type="dcterms:W3CDTF">2017-11-17T18:14:00Z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96302c7c-4f2a-41f3-8625-14f72af23a96</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ies>
</file>